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FD36" w14:textId="3DB8646B" w:rsidR="002F1D25" w:rsidRDefault="00462F24" w:rsidP="00462F24">
      <w:pPr>
        <w:spacing w:after="258" w:line="200" w:lineRule="exact"/>
        <w:jc w:val="center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ДЪРЖАВНО ПРЕДПРИЯТИЕ „РАДИОАКТИВНИ ОТПАДЪЦИ“</w:t>
      </w:r>
    </w:p>
    <w:p w14:paraId="65F140F9" w14:textId="77777777" w:rsidR="00462F24" w:rsidRPr="00462F24" w:rsidRDefault="00462F24" w:rsidP="00462F24">
      <w:pPr>
        <w:spacing w:after="258" w:line="200" w:lineRule="exact"/>
        <w:jc w:val="center"/>
        <w:rPr>
          <w:rFonts w:ascii="Verdana" w:hAnsi="Verdana"/>
          <w:b/>
          <w:sz w:val="20"/>
          <w:szCs w:val="20"/>
          <w:lang w:val="bg-BG"/>
        </w:rPr>
      </w:pPr>
    </w:p>
    <w:p w14:paraId="0FBDD1D8" w14:textId="44E05935" w:rsidR="002F1D25" w:rsidRDefault="002F1D25" w:rsidP="006807D5">
      <w:pPr>
        <w:spacing w:line="200" w:lineRule="exact"/>
        <w:ind w:left="23" w:firstLine="720"/>
        <w:jc w:val="both"/>
        <w:rPr>
          <w:rFonts w:ascii="Verdana" w:hAnsi="Verdana"/>
          <w:b/>
          <w:sz w:val="20"/>
          <w:szCs w:val="20"/>
        </w:rPr>
      </w:pPr>
      <w:r w:rsidRPr="00234534">
        <w:rPr>
          <w:rFonts w:ascii="Verdana" w:hAnsi="Verdana"/>
          <w:b/>
          <w:sz w:val="20"/>
          <w:szCs w:val="20"/>
        </w:rPr>
        <w:t>А. ОБЩА ИНФОРМАЦИЯ ЗА ПРЕДПРИЯТИЕТО</w:t>
      </w:r>
    </w:p>
    <w:p w14:paraId="6DCB0E7B" w14:textId="77777777" w:rsidR="00513C3B" w:rsidRDefault="00513C3B" w:rsidP="006807D5">
      <w:pPr>
        <w:spacing w:line="200" w:lineRule="exact"/>
        <w:ind w:left="23" w:firstLine="720"/>
        <w:jc w:val="both"/>
        <w:rPr>
          <w:rFonts w:ascii="Verdana" w:hAnsi="Verdana"/>
          <w:b/>
          <w:sz w:val="20"/>
          <w:szCs w:val="20"/>
        </w:rPr>
      </w:pPr>
    </w:p>
    <w:p w14:paraId="5BE00126" w14:textId="77777777" w:rsidR="005840DA" w:rsidRDefault="005840DA" w:rsidP="005840DA">
      <w:pPr>
        <w:pStyle w:val="BodyText1"/>
        <w:shd w:val="clear" w:color="auto" w:fill="auto"/>
        <w:spacing w:after="0" w:line="360" w:lineRule="auto"/>
        <w:ind w:left="23" w:right="23" w:firstLine="709"/>
        <w:jc w:val="both"/>
        <w:rPr>
          <w:rFonts w:ascii="Verdana" w:hAnsi="Verdana"/>
          <w:lang w:val="bg-BG"/>
        </w:rPr>
      </w:pPr>
      <w:r w:rsidRPr="001D78AF">
        <w:rPr>
          <w:rFonts w:ascii="Verdana" w:hAnsi="Verdana"/>
          <w:lang w:val="bg-BG"/>
        </w:rPr>
        <w:t xml:space="preserve">Държавно предприятие „Радиоактивни отпадъци“ (ДП РАО) е със </w:t>
      </w:r>
      <w:r>
        <w:rPr>
          <w:rFonts w:ascii="Verdana" w:hAnsi="Verdana"/>
          <w:lang w:val="bg-BG"/>
        </w:rPr>
        <w:t xml:space="preserve">статут на държавно предприятие </w:t>
      </w:r>
      <w:r w:rsidRPr="001D78AF">
        <w:rPr>
          <w:rFonts w:ascii="Verdana" w:hAnsi="Verdana"/>
          <w:lang w:val="bg-BG"/>
        </w:rPr>
        <w:t>по чл. 62, ал. 3 от Търговския закон</w:t>
      </w:r>
      <w:r>
        <w:rPr>
          <w:rFonts w:ascii="Verdana" w:hAnsi="Verdana"/>
          <w:lang w:val="bg-BG"/>
        </w:rPr>
        <w:t>, образувано на основание чл. 78, ал. 1 от</w:t>
      </w:r>
      <w:r w:rsidRPr="001D78AF">
        <w:rPr>
          <w:rFonts w:ascii="Verdana" w:hAnsi="Verdana"/>
          <w:lang w:val="bg-BG"/>
        </w:rPr>
        <w:t xml:space="preserve"> Закона за безопасно използване на ядрена енергия (ЗБИЯЕ). </w:t>
      </w:r>
    </w:p>
    <w:p w14:paraId="3B99002C" w14:textId="77777777" w:rsidR="005840DA" w:rsidRPr="001D78AF" w:rsidRDefault="005840DA" w:rsidP="005840DA">
      <w:pPr>
        <w:pStyle w:val="BodyText1"/>
        <w:shd w:val="clear" w:color="auto" w:fill="auto"/>
        <w:spacing w:after="0" w:line="360" w:lineRule="auto"/>
        <w:ind w:left="23" w:right="23" w:firstLine="709"/>
        <w:jc w:val="both"/>
        <w:rPr>
          <w:rFonts w:ascii="Verdana" w:hAnsi="Verdana"/>
          <w:lang w:val="bg-BG"/>
        </w:rPr>
      </w:pPr>
      <w:r w:rsidRPr="001D78AF">
        <w:rPr>
          <w:rFonts w:ascii="Verdana" w:hAnsi="Verdana"/>
          <w:lang w:val="bg-BG"/>
        </w:rPr>
        <w:t>Предметът на дейност на предприятието е управление на радиоактивните отпадъци, което включва всички дейности, свързани с манипулирането, предварителната обработка, преработката, кондиционирането</w:t>
      </w:r>
      <w:r>
        <w:rPr>
          <w:rFonts w:ascii="Verdana" w:hAnsi="Verdana"/>
          <w:lang w:val="bg-BG"/>
        </w:rPr>
        <w:t>, съхраняването</w:t>
      </w:r>
      <w:r w:rsidRPr="001D78AF">
        <w:rPr>
          <w:rFonts w:ascii="Verdana" w:hAnsi="Verdana"/>
          <w:lang w:val="bg-BG"/>
        </w:rPr>
        <w:t xml:space="preserve"> и погребването на радиоактивни отпадъци, включително извеждането от експлоатация на съоръжения за управление на радиоактивни отпадъци; изграждане, експлоатация, рехабилитация и реконструкция на съоръжения за управление на радиоактивни отпадъци; извършване на превоз на радиоактивни отпадъци извън площадката на съответното ядрено съоръжение</w:t>
      </w:r>
      <w:r>
        <w:rPr>
          <w:rFonts w:ascii="Verdana" w:hAnsi="Verdana"/>
          <w:lang w:val="bg-BG"/>
        </w:rPr>
        <w:t>, ако е получило разрешение/лицензия за превоз по реда на ЗБИЯЕ, при спазване изискванията за физическата защита в съответствие с определената категория; извеждане от експлоатация на ядрени съоръжения; други дейности, предвидени в ЗБИЯЕ</w:t>
      </w:r>
      <w:r w:rsidRPr="001D78AF">
        <w:rPr>
          <w:rFonts w:ascii="Verdana" w:hAnsi="Verdana"/>
          <w:lang w:val="bg-BG"/>
        </w:rPr>
        <w:t>.</w:t>
      </w:r>
    </w:p>
    <w:p w14:paraId="3459E884" w14:textId="33238CCD" w:rsidR="00513C3B" w:rsidRDefault="00513C3B" w:rsidP="00513C3B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 w:rsidRPr="000C396A">
        <w:rPr>
          <w:rFonts w:ascii="Verdana" w:hAnsi="Verdana"/>
          <w:sz w:val="20"/>
          <w:szCs w:val="20"/>
        </w:rPr>
        <w:t xml:space="preserve">За осъществяване на дейността си ДП РАО разполага с всички необходими лицензии и разрешения, издадени от Агенцията за ядрено регулиране </w:t>
      </w:r>
      <w:r>
        <w:rPr>
          <w:rFonts w:ascii="Verdana" w:hAnsi="Verdana"/>
          <w:sz w:val="20"/>
          <w:szCs w:val="20"/>
        </w:rPr>
        <w:t>(АЯР)</w:t>
      </w:r>
      <w:r w:rsidRPr="000C396A">
        <w:rPr>
          <w:rFonts w:ascii="Verdana" w:hAnsi="Verdana"/>
          <w:sz w:val="20"/>
          <w:szCs w:val="20"/>
        </w:rPr>
        <w:t>. Предприятието има лицензии за експлоатация на ядрено съоръжение за управление на радиоактивни отпадъци чрез специализирано поделение „РАО - Козлодуй“ и чрез специализирано поделение „Постоянно хранилище за радиоактивни отпадъци –</w:t>
      </w:r>
      <w:r w:rsidR="008C004A">
        <w:rPr>
          <w:rFonts w:ascii="Verdana" w:hAnsi="Verdana"/>
          <w:sz w:val="20"/>
          <w:szCs w:val="20"/>
        </w:rPr>
        <w:t xml:space="preserve"> Нови хан“ („ПХРАО – Нови хан“</w:t>
      </w:r>
      <w:r w:rsidR="008C004A">
        <w:rPr>
          <w:rFonts w:ascii="Verdana" w:hAnsi="Verdana"/>
          <w:sz w:val="20"/>
          <w:szCs w:val="20"/>
          <w:lang w:val="bg-BG"/>
        </w:rPr>
        <w:t>), лицензия за използване на източници на йонизиращи лъчения за стопански цели, включваща и превоз на радиоактивни вещества на територията на цялата страна</w:t>
      </w:r>
      <w:r>
        <w:rPr>
          <w:rFonts w:ascii="Verdana" w:hAnsi="Verdana"/>
          <w:sz w:val="20"/>
          <w:szCs w:val="20"/>
        </w:rPr>
        <w:t xml:space="preserve">. </w:t>
      </w:r>
      <w:r w:rsidR="008C004A">
        <w:rPr>
          <w:rFonts w:ascii="Verdana" w:hAnsi="Verdana"/>
          <w:sz w:val="20"/>
          <w:szCs w:val="20"/>
          <w:lang w:val="bg-BG"/>
        </w:rPr>
        <w:t xml:space="preserve">ДП РАО притежава и лицензии </w:t>
      </w:r>
      <w:r>
        <w:rPr>
          <w:rFonts w:ascii="Verdana" w:hAnsi="Verdana"/>
          <w:sz w:val="20"/>
          <w:szCs w:val="20"/>
        </w:rPr>
        <w:t>за</w:t>
      </w:r>
      <w:r w:rsidRPr="000C396A">
        <w:rPr>
          <w:rFonts w:ascii="Verdana" w:hAnsi="Verdana"/>
          <w:sz w:val="20"/>
          <w:szCs w:val="20"/>
        </w:rPr>
        <w:t xml:space="preserve"> извеждане от експлоатация на 1-2 и на 3-4 блокове на АЕЦ „Козлодуй“</w:t>
      </w:r>
      <w:r>
        <w:rPr>
          <w:rFonts w:ascii="Verdana" w:hAnsi="Verdana"/>
          <w:sz w:val="20"/>
          <w:szCs w:val="20"/>
        </w:rPr>
        <w:t>,</w:t>
      </w:r>
      <w:r w:rsidRPr="000C396A">
        <w:rPr>
          <w:rFonts w:ascii="Verdana" w:hAnsi="Verdana"/>
          <w:sz w:val="20"/>
          <w:szCs w:val="20"/>
        </w:rPr>
        <w:t xml:space="preserve"> чрез специализирано поделение „Извеждане от експлоатация 1-4 блок“</w:t>
      </w:r>
      <w:r>
        <w:rPr>
          <w:rFonts w:ascii="Verdana" w:hAnsi="Verdana"/>
          <w:sz w:val="20"/>
          <w:szCs w:val="20"/>
        </w:rPr>
        <w:t>.</w:t>
      </w:r>
    </w:p>
    <w:p w14:paraId="39567557" w14:textId="6D7973D1" w:rsidR="00513C3B" w:rsidRPr="00513C3B" w:rsidRDefault="00513C3B" w:rsidP="00513C3B">
      <w:pPr>
        <w:spacing w:line="360" w:lineRule="auto"/>
        <w:ind w:firstLine="851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Функциите, управлението и структурата на ДП РАО са регламентирани в „Правилник за устройството и дейността на Държавно предприятие „Радиоактивни отпадъци““. С правилника са определени </w:t>
      </w:r>
      <w:r w:rsidR="008C004A">
        <w:rPr>
          <w:rFonts w:ascii="Verdana" w:hAnsi="Verdana"/>
          <w:sz w:val="20"/>
          <w:szCs w:val="20"/>
          <w:lang w:val="bg-BG"/>
        </w:rPr>
        <w:t>устройството и дейността на предприятието, включително броят, статутът и предметът на дейност на неговите специализирани поделения</w:t>
      </w:r>
      <w:r>
        <w:rPr>
          <w:rFonts w:ascii="Verdana" w:hAnsi="Verdana"/>
          <w:sz w:val="20"/>
          <w:szCs w:val="20"/>
          <w:lang w:val="bg-BG"/>
        </w:rPr>
        <w:t>.</w:t>
      </w:r>
    </w:p>
    <w:p w14:paraId="01DA065C" w14:textId="77777777" w:rsidR="00513C3B" w:rsidRPr="00513C3B" w:rsidRDefault="00513C3B" w:rsidP="006807D5">
      <w:pPr>
        <w:spacing w:line="200" w:lineRule="exact"/>
        <w:ind w:left="23" w:firstLine="720"/>
        <w:jc w:val="both"/>
        <w:rPr>
          <w:rFonts w:ascii="Verdana" w:hAnsi="Verdana"/>
          <w:sz w:val="20"/>
          <w:szCs w:val="20"/>
        </w:rPr>
      </w:pPr>
    </w:p>
    <w:p w14:paraId="3870E7CB" w14:textId="77777777" w:rsidR="002F1D25" w:rsidRPr="00234534" w:rsidRDefault="002F1D25" w:rsidP="006807D5">
      <w:pPr>
        <w:spacing w:after="135" w:line="200" w:lineRule="exact"/>
        <w:ind w:left="20" w:firstLine="720"/>
        <w:jc w:val="both"/>
        <w:rPr>
          <w:rFonts w:ascii="Verdana" w:hAnsi="Verdana"/>
          <w:b/>
          <w:sz w:val="20"/>
          <w:szCs w:val="20"/>
        </w:rPr>
      </w:pPr>
      <w:r w:rsidRPr="00234534">
        <w:rPr>
          <w:rFonts w:ascii="Verdana" w:hAnsi="Verdana"/>
          <w:b/>
          <w:sz w:val="20"/>
          <w:szCs w:val="20"/>
        </w:rPr>
        <w:t>Б. ТЕКУЩО СЪСТОЯНИЕ НА ПРЕДПРИЯТИЕТО</w:t>
      </w:r>
    </w:p>
    <w:p w14:paraId="5A0CA022" w14:textId="675D08A4" w:rsidR="005967B6" w:rsidRDefault="005967B6" w:rsidP="00513C3B">
      <w:pPr>
        <w:spacing w:line="360" w:lineRule="auto"/>
        <w:ind w:firstLine="851"/>
        <w:jc w:val="both"/>
        <w:rPr>
          <w:rFonts w:ascii="Verdana" w:hAnsi="Verdana"/>
          <w:noProof/>
          <w:sz w:val="20"/>
          <w:szCs w:val="20"/>
          <w:lang w:eastAsia="en-US"/>
        </w:rPr>
      </w:pPr>
      <w:r>
        <w:rPr>
          <w:rFonts w:ascii="Verdana" w:hAnsi="Verdana"/>
          <w:noProof/>
          <w:sz w:val="20"/>
          <w:szCs w:val="20"/>
          <w:lang w:eastAsia="en-US"/>
        </w:rPr>
        <w:t xml:space="preserve">ДП РАО осъществява специфична дейност по управление на радиоактивните отпадъци в страната, извън обектите, в които те се генерират, чиято цел не е свързана с реализиране на пачалба. Съгласно правилника за устройството и дейността на ДП РАО, при реализиране на годишна печалба от предприятието, тя се внася в бюджета </w:t>
      </w:r>
      <w:r>
        <w:rPr>
          <w:rFonts w:ascii="Verdana" w:hAnsi="Verdana"/>
          <w:noProof/>
          <w:sz w:val="20"/>
          <w:szCs w:val="20"/>
          <w:lang w:eastAsia="en-US"/>
        </w:rPr>
        <w:lastRenderedPageBreak/>
        <w:t>на Министерството на енергетиката по транзитната сметка на фонд РАО в 15-дневен срок след приемането на годишния отчет.</w:t>
      </w:r>
    </w:p>
    <w:p w14:paraId="7721752F" w14:textId="30ECAEB9" w:rsidR="008C004A" w:rsidRPr="008C004A" w:rsidRDefault="008C004A" w:rsidP="00513C3B">
      <w:pPr>
        <w:spacing w:line="360" w:lineRule="auto"/>
        <w:ind w:firstLine="851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Съгласно предоставения междинен финансов отчет към 30.06.2025 г. предприятието отчита печалба в размер на 41 хил. лв. Разходите за персонал са основен разход за предприятието.</w:t>
      </w:r>
      <w:bookmarkStart w:id="0" w:name="_GoBack"/>
      <w:bookmarkEnd w:id="0"/>
    </w:p>
    <w:p w14:paraId="5B7689D8" w14:textId="08A9180F" w:rsidR="00513C3B" w:rsidRDefault="00513C3B" w:rsidP="00513C3B">
      <w:pPr>
        <w:spacing w:line="360" w:lineRule="auto"/>
        <w:ind w:firstLine="851"/>
        <w:jc w:val="both"/>
        <w:rPr>
          <w:rFonts w:ascii="Verdana" w:hAnsi="Verdana"/>
          <w:sz w:val="20"/>
          <w:szCs w:val="20"/>
          <w:lang w:val="en-US"/>
        </w:rPr>
      </w:pPr>
      <w:r w:rsidRPr="00A27F44">
        <w:rPr>
          <w:rFonts w:ascii="Verdana" w:hAnsi="Verdana"/>
          <w:sz w:val="20"/>
          <w:szCs w:val="20"/>
        </w:rPr>
        <w:t>Дейностите и издръжката на предприятието се финансират със средства от фонд "Радиоактивни отпадъци"</w:t>
      </w:r>
      <w:r>
        <w:rPr>
          <w:rFonts w:ascii="Verdana" w:hAnsi="Verdana"/>
          <w:sz w:val="20"/>
          <w:szCs w:val="20"/>
        </w:rPr>
        <w:t xml:space="preserve"> </w:t>
      </w:r>
      <w:r w:rsidRPr="00A27F44">
        <w:rPr>
          <w:rFonts w:ascii="Verdana" w:hAnsi="Verdana"/>
          <w:sz w:val="20"/>
          <w:szCs w:val="20"/>
        </w:rPr>
        <w:t>(фонд РАО) и фонд "Извеждане от експлоатация на ядрени съоръжения"</w:t>
      </w:r>
      <w:r>
        <w:rPr>
          <w:rFonts w:ascii="Verdana" w:hAnsi="Verdana"/>
          <w:sz w:val="20"/>
          <w:szCs w:val="20"/>
        </w:rPr>
        <w:t xml:space="preserve"> </w:t>
      </w:r>
      <w:r w:rsidRPr="00A27F44">
        <w:rPr>
          <w:rFonts w:ascii="Verdana" w:hAnsi="Verdana"/>
          <w:sz w:val="20"/>
          <w:szCs w:val="20"/>
        </w:rPr>
        <w:t>(фонд ИЕЯС) към министъра на енергетиката при условията и по реда на ЗБИЯЕ, Наредбата за реда за установяване, събиране, разходване и контрол на средствата и за размера на дължимите вноски във фонд РАО</w:t>
      </w:r>
      <w:r>
        <w:rPr>
          <w:rFonts w:ascii="Verdana" w:hAnsi="Verdana"/>
          <w:sz w:val="20"/>
          <w:szCs w:val="20"/>
        </w:rPr>
        <w:t>,</w:t>
      </w:r>
      <w:r w:rsidRPr="000C396A">
        <w:rPr>
          <w:rFonts w:ascii="Verdana" w:hAnsi="Verdana"/>
          <w:sz w:val="20"/>
          <w:szCs w:val="20"/>
        </w:rPr>
        <w:t xml:space="preserve"> приета с Постановление № 301 на Министерски съвет от 2003 г</w:t>
      </w:r>
      <w:r>
        <w:rPr>
          <w:rFonts w:ascii="Verdana" w:hAnsi="Verdana"/>
          <w:sz w:val="20"/>
          <w:szCs w:val="20"/>
        </w:rPr>
        <w:t>.</w:t>
      </w:r>
      <w:r w:rsidRPr="000C396A">
        <w:rPr>
          <w:rFonts w:ascii="Verdana" w:hAnsi="Verdana"/>
          <w:sz w:val="20"/>
          <w:szCs w:val="20"/>
        </w:rPr>
        <w:t>, и Наредбата за реда за установяване, събиране, разходване и контрол на средствата и за размера на дължимите вноски във фонд ИЕЯС, приета с Постановление № 300 на Министерски съвет от 2003 г.</w:t>
      </w:r>
      <w:r>
        <w:rPr>
          <w:rFonts w:ascii="Verdana" w:hAnsi="Verdana"/>
          <w:sz w:val="20"/>
          <w:szCs w:val="20"/>
          <w:lang w:val="en-US"/>
        </w:rPr>
        <w:t xml:space="preserve"> </w:t>
      </w:r>
    </w:p>
    <w:p w14:paraId="6D9305B3" w14:textId="77777777" w:rsidR="00513C3B" w:rsidRDefault="00513C3B" w:rsidP="00513C3B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Финансирането на дейността на ДП РАО се извършва по утвърдени годишни програми, които включват инвестиционна, производствена, ремонтна програма и задължения на работодателя. Правоотношенията между фондовете (представлявани от министъра) и ДП РАО (представлявано от изпълнителния директор) се регламентират с договор. </w:t>
      </w:r>
    </w:p>
    <w:p w14:paraId="3C4E82E3" w14:textId="77777777" w:rsidR="00513C3B" w:rsidRDefault="00513C3B" w:rsidP="00513C3B">
      <w:pPr>
        <w:spacing w:line="360" w:lineRule="auto"/>
        <w:ind w:firstLine="851"/>
        <w:jc w:val="both"/>
        <w:rPr>
          <w:rFonts w:ascii="Verdana" w:hAnsi="Verdana"/>
          <w:sz w:val="20"/>
          <w:szCs w:val="20"/>
        </w:rPr>
      </w:pPr>
      <w:r w:rsidRPr="00A27F44">
        <w:rPr>
          <w:rFonts w:ascii="Verdana" w:hAnsi="Verdana"/>
          <w:sz w:val="20"/>
          <w:szCs w:val="20"/>
        </w:rPr>
        <w:t>Дейността по извеждане от експлоатация на ядрени съоръжения се финансира и със средства от Международен фонд "Козлодуй" (МФК) чрез Европейската банка за възстановяване и развитие (ЕБВР). Взаимоотношенията между фонд РАО, фонд ИЕЯС и ДП РАО се регламентират с договори, които се сключват ежегодно между председателя на управителния съвет на фонд РАО, съответно на фонд ИЕЯС, и изпълнителния директор на предприятието, а взаимоотношенията с ЕБВР - чрез споразумения.</w:t>
      </w:r>
    </w:p>
    <w:p w14:paraId="64C34FB1" w14:textId="77777777" w:rsidR="002452D1" w:rsidRPr="002F1D25" w:rsidRDefault="002452D1" w:rsidP="006807D5">
      <w:pPr>
        <w:pStyle w:val="BodyText2"/>
        <w:shd w:val="clear" w:color="auto" w:fill="auto"/>
        <w:spacing w:before="0" w:after="0" w:line="360" w:lineRule="auto"/>
        <w:ind w:left="23" w:firstLine="720"/>
        <w:rPr>
          <w:rFonts w:ascii="Verdana" w:hAnsi="Verdana"/>
        </w:rPr>
      </w:pPr>
    </w:p>
    <w:p w14:paraId="33D52486" w14:textId="69B43019" w:rsidR="002F1D25" w:rsidRPr="005967B6" w:rsidRDefault="004A2884" w:rsidP="006807D5">
      <w:pPr>
        <w:spacing w:line="360" w:lineRule="auto"/>
        <w:ind w:left="20" w:firstLine="720"/>
        <w:jc w:val="both"/>
        <w:rPr>
          <w:rFonts w:ascii="Verdana" w:hAnsi="Verdana"/>
          <w:b/>
          <w:color w:val="auto"/>
          <w:sz w:val="20"/>
          <w:szCs w:val="20"/>
          <w:lang w:val="bg-BG"/>
        </w:rPr>
      </w:pPr>
      <w:r w:rsidRPr="001D5A37">
        <w:rPr>
          <w:rFonts w:ascii="Verdana" w:hAnsi="Verdana"/>
          <w:b/>
          <w:color w:val="auto"/>
          <w:sz w:val="20"/>
          <w:szCs w:val="20"/>
        </w:rPr>
        <w:t>В. СТРАТЕГИЯ</w:t>
      </w:r>
      <w:r w:rsidR="00192BA8" w:rsidRPr="001D5A37">
        <w:rPr>
          <w:rFonts w:ascii="Verdana" w:hAnsi="Verdana"/>
          <w:b/>
          <w:color w:val="auto"/>
          <w:sz w:val="20"/>
          <w:szCs w:val="20"/>
          <w:lang w:val="bg-BG"/>
        </w:rPr>
        <w:t>,</w:t>
      </w:r>
      <w:r w:rsidR="005967B6">
        <w:rPr>
          <w:rFonts w:ascii="Verdana" w:hAnsi="Verdana"/>
          <w:b/>
          <w:color w:val="auto"/>
          <w:sz w:val="20"/>
          <w:szCs w:val="20"/>
        </w:rPr>
        <w:t xml:space="preserve"> ЦЕЛИ</w:t>
      </w:r>
      <w:r w:rsidR="005967B6">
        <w:rPr>
          <w:rFonts w:ascii="Verdana" w:hAnsi="Verdana"/>
          <w:b/>
          <w:color w:val="auto"/>
          <w:sz w:val="20"/>
          <w:szCs w:val="20"/>
          <w:lang w:val="en-US"/>
        </w:rPr>
        <w:t xml:space="preserve"> </w:t>
      </w:r>
      <w:r w:rsidR="005967B6">
        <w:rPr>
          <w:rFonts w:ascii="Verdana" w:hAnsi="Verdana"/>
          <w:b/>
          <w:color w:val="auto"/>
          <w:sz w:val="20"/>
          <w:szCs w:val="20"/>
          <w:lang w:val="bg-BG"/>
        </w:rPr>
        <w:t>И ПРЕДИЗВИКАТЕЛСТВА</w:t>
      </w:r>
    </w:p>
    <w:p w14:paraId="40F8D3F7" w14:textId="48C1362B" w:rsidR="004A2884" w:rsidRDefault="00D32077" w:rsidP="006807D5">
      <w:pPr>
        <w:tabs>
          <w:tab w:val="left" w:pos="1134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Държавната политика в областта на управлението на радиоактивни отпадъци е заложена в националната Стратегия за управление на отработеното ядрено гориво и радиоактивни отпадъци. Стратегията е основен национален документ, представящ принципите за безопасното управление на дейностите, свързани с етапите за управление на отработено ядрено гориво и на всички видове радиоактивни отпадъци – от генерирането до погребването им.</w:t>
      </w:r>
      <w:r w:rsidR="00972896">
        <w:rPr>
          <w:rFonts w:ascii="Verdana" w:hAnsi="Verdana"/>
          <w:sz w:val="20"/>
          <w:szCs w:val="20"/>
          <w:lang w:val="en-US"/>
        </w:rPr>
        <w:t xml:space="preserve"> </w:t>
      </w:r>
      <w:r w:rsidR="00972896">
        <w:rPr>
          <w:rFonts w:ascii="Verdana" w:hAnsi="Verdana"/>
          <w:sz w:val="20"/>
          <w:szCs w:val="20"/>
          <w:lang w:val="bg-BG"/>
        </w:rPr>
        <w:t>Стратегията очертава прилаганите и планирани практически решения, описва състоянието и експлоатацията на съществуващите съоръжения, както и стъпките за реализация на бъдещи такива. Изпълнението на тази стратегическа задача на държавата е вменена на ДП РАО съгласно ЗБИЯЕ.</w:t>
      </w:r>
    </w:p>
    <w:p w14:paraId="299FC0BA" w14:textId="77777777" w:rsidR="00462F24" w:rsidRDefault="00462F24" w:rsidP="006807D5">
      <w:pPr>
        <w:tabs>
          <w:tab w:val="left" w:pos="1134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14:paraId="3747FD18" w14:textId="7BF60EB9" w:rsidR="00B448EC" w:rsidRDefault="00B448EC" w:rsidP="006807D5">
      <w:pPr>
        <w:tabs>
          <w:tab w:val="left" w:pos="1134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Поради специфичната си дейност и в изпълнение на националната политика за управление на РАО, защита на околната среда и здравето на хората, ДП РАО има следните основни цели:</w:t>
      </w:r>
    </w:p>
    <w:p w14:paraId="04B848CC" w14:textId="60C5E7A5" w:rsidR="00857509" w:rsidRDefault="00857509" w:rsidP="007F6769">
      <w:pPr>
        <w:pStyle w:val="ListParagraph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Постигане и поддържане на високо ниво на безопасност на управлението на отработено гориво и радиоактивни отпадъци с цел защита на работниците и на населението от опасностите, произтичащи от йонизиращи лъчения;</w:t>
      </w:r>
    </w:p>
    <w:p w14:paraId="23549842" w14:textId="50092DA3" w:rsidR="00857509" w:rsidRDefault="00857509" w:rsidP="007F6769">
      <w:pPr>
        <w:pStyle w:val="ListParagraph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Изграждане на Национално хранилище за погребване на ниско- и средноактивни радиоактивни отпадъци;</w:t>
      </w:r>
    </w:p>
    <w:p w14:paraId="0B28AA66" w14:textId="550F8FFA" w:rsidR="00857509" w:rsidRDefault="00857509" w:rsidP="007F6769">
      <w:pPr>
        <w:pStyle w:val="ListParagraph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Модернизиране на действащите съоръжения в специализираните поделения за подобряване безопасното управление и съхранение на радиоактивни отпадъци, намаляване на въздействието върху околната среда и повишаване сигурността на съоръженията;</w:t>
      </w:r>
    </w:p>
    <w:p w14:paraId="51135425" w14:textId="5C1B8F13" w:rsidR="00857509" w:rsidRDefault="00857509" w:rsidP="007F6769">
      <w:pPr>
        <w:pStyle w:val="ListParagraph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Безопасно извеждане от експлоатация на ядрени съоръжения;</w:t>
      </w:r>
    </w:p>
    <w:p w14:paraId="284CBEB2" w14:textId="49368B3A" w:rsidR="00857509" w:rsidRDefault="00857509" w:rsidP="007F6769">
      <w:pPr>
        <w:pStyle w:val="ListParagraph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Планиране и изпълнение на мероприятия за повишаване на културата на безопасност и стимулиране на персонала за критично отношение към извършваната работа с цел постигане на планираните резултати;</w:t>
      </w:r>
    </w:p>
    <w:p w14:paraId="4C880C9B" w14:textId="1A78D900" w:rsidR="00857509" w:rsidRDefault="00857509" w:rsidP="007F6769">
      <w:pPr>
        <w:pStyle w:val="ListParagraph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Поддържане и повишаване на професионалната квалификация на персонала на предприятието.</w:t>
      </w:r>
    </w:p>
    <w:p w14:paraId="110C633E" w14:textId="77777777" w:rsidR="007F6769" w:rsidRDefault="007F6769" w:rsidP="00857509">
      <w:pPr>
        <w:tabs>
          <w:tab w:val="left" w:pos="1134"/>
        </w:tabs>
        <w:spacing w:line="360" w:lineRule="auto"/>
        <w:ind w:left="1069"/>
        <w:jc w:val="both"/>
        <w:rPr>
          <w:rFonts w:ascii="Verdana" w:hAnsi="Verdana"/>
          <w:sz w:val="20"/>
          <w:szCs w:val="20"/>
          <w:lang w:val="bg-BG"/>
        </w:rPr>
      </w:pPr>
    </w:p>
    <w:p w14:paraId="29299E95" w14:textId="1F581438" w:rsidR="00857509" w:rsidRDefault="00857509" w:rsidP="00857509">
      <w:pPr>
        <w:tabs>
          <w:tab w:val="left" w:pos="1134"/>
        </w:tabs>
        <w:spacing w:line="360" w:lineRule="auto"/>
        <w:ind w:left="1069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Идентифицирани са следните предизвикателства в дейността на ДП РАО:</w:t>
      </w:r>
    </w:p>
    <w:p w14:paraId="321ED371" w14:textId="4866D95B" w:rsidR="00857509" w:rsidRDefault="00857509" w:rsidP="007F6769">
      <w:pPr>
        <w:pStyle w:val="ListParagraph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Ненавременно изпълнение на ключови проекти по извеждане от експлоатация;</w:t>
      </w:r>
    </w:p>
    <w:p w14:paraId="2CAD60CF" w14:textId="714BDC04" w:rsidR="00857509" w:rsidRDefault="007F6769" w:rsidP="007F6769">
      <w:pPr>
        <w:pStyle w:val="ListParagraph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Ненавременно въвеждане в експлоатация на НХРАО;</w:t>
      </w:r>
    </w:p>
    <w:p w14:paraId="06448835" w14:textId="591642C3" w:rsidR="007F6769" w:rsidRDefault="007F6769" w:rsidP="007F6769">
      <w:pPr>
        <w:pStyle w:val="ListParagraph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Достатъчност на квалифицирани кадри;</w:t>
      </w:r>
    </w:p>
    <w:p w14:paraId="460C293A" w14:textId="4DEEE281" w:rsidR="007F6769" w:rsidRPr="00857509" w:rsidRDefault="007F6769" w:rsidP="007F6769">
      <w:pPr>
        <w:pStyle w:val="ListParagraph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Недостиг на финансови средства.</w:t>
      </w:r>
    </w:p>
    <w:sectPr w:rsidR="007F6769" w:rsidRPr="0085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F06F1" w14:textId="77777777" w:rsidR="00E672B9" w:rsidRDefault="00E672B9">
      <w:r>
        <w:separator/>
      </w:r>
    </w:p>
  </w:endnote>
  <w:endnote w:type="continuationSeparator" w:id="0">
    <w:p w14:paraId="030572AE" w14:textId="77777777" w:rsidR="00E672B9" w:rsidRDefault="00E6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Ruehl">
    <w:altName w:val="MV Boli"/>
    <w:panose1 w:val="00000000000000000000"/>
    <w:charset w:val="00"/>
    <w:family w:val="roman"/>
    <w:notTrueType/>
    <w:pitch w:val="default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EF2AB" w14:textId="77777777" w:rsidR="00E672B9" w:rsidRDefault="00E672B9">
      <w:r>
        <w:separator/>
      </w:r>
    </w:p>
  </w:footnote>
  <w:footnote w:type="continuationSeparator" w:id="0">
    <w:p w14:paraId="20117ECD" w14:textId="77777777" w:rsidR="00E672B9" w:rsidRDefault="00E67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AE9"/>
    <w:multiLevelType w:val="multilevel"/>
    <w:tmpl w:val="288CCBD4"/>
    <w:lvl w:ilvl="0">
      <w:start w:val="5"/>
      <w:numFmt w:val="decimal"/>
      <w:lvlText w:val="2.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10EFD"/>
    <w:multiLevelType w:val="hybridMultilevel"/>
    <w:tmpl w:val="67323F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D1B74"/>
    <w:multiLevelType w:val="multilevel"/>
    <w:tmpl w:val="D52EF594"/>
    <w:lvl w:ilvl="0">
      <w:start w:val="1"/>
      <w:numFmt w:val="bullet"/>
      <w:lvlText w:val="•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366B70"/>
    <w:multiLevelType w:val="hybridMultilevel"/>
    <w:tmpl w:val="D4183E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27413"/>
    <w:multiLevelType w:val="hybridMultilevel"/>
    <w:tmpl w:val="A7587A8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A4E0137"/>
    <w:multiLevelType w:val="hybridMultilevel"/>
    <w:tmpl w:val="89F4C43A"/>
    <w:lvl w:ilvl="0" w:tplc="0402000F">
      <w:start w:val="1"/>
      <w:numFmt w:val="decimal"/>
      <w:lvlText w:val="%1."/>
      <w:lvlJc w:val="left"/>
      <w:pPr>
        <w:ind w:left="1460" w:hanging="360"/>
      </w:pPr>
    </w:lvl>
    <w:lvl w:ilvl="1" w:tplc="04020019" w:tentative="1">
      <w:start w:val="1"/>
      <w:numFmt w:val="lowerLetter"/>
      <w:lvlText w:val="%2."/>
      <w:lvlJc w:val="left"/>
      <w:pPr>
        <w:ind w:left="2180" w:hanging="360"/>
      </w:pPr>
    </w:lvl>
    <w:lvl w:ilvl="2" w:tplc="0402001B" w:tentative="1">
      <w:start w:val="1"/>
      <w:numFmt w:val="lowerRoman"/>
      <w:lvlText w:val="%3."/>
      <w:lvlJc w:val="right"/>
      <w:pPr>
        <w:ind w:left="2900" w:hanging="180"/>
      </w:pPr>
    </w:lvl>
    <w:lvl w:ilvl="3" w:tplc="0402000F" w:tentative="1">
      <w:start w:val="1"/>
      <w:numFmt w:val="decimal"/>
      <w:lvlText w:val="%4."/>
      <w:lvlJc w:val="left"/>
      <w:pPr>
        <w:ind w:left="3620" w:hanging="360"/>
      </w:pPr>
    </w:lvl>
    <w:lvl w:ilvl="4" w:tplc="04020019" w:tentative="1">
      <w:start w:val="1"/>
      <w:numFmt w:val="lowerLetter"/>
      <w:lvlText w:val="%5."/>
      <w:lvlJc w:val="left"/>
      <w:pPr>
        <w:ind w:left="4340" w:hanging="360"/>
      </w:pPr>
    </w:lvl>
    <w:lvl w:ilvl="5" w:tplc="0402001B" w:tentative="1">
      <w:start w:val="1"/>
      <w:numFmt w:val="lowerRoman"/>
      <w:lvlText w:val="%6."/>
      <w:lvlJc w:val="right"/>
      <w:pPr>
        <w:ind w:left="5060" w:hanging="180"/>
      </w:pPr>
    </w:lvl>
    <w:lvl w:ilvl="6" w:tplc="0402000F" w:tentative="1">
      <w:start w:val="1"/>
      <w:numFmt w:val="decimal"/>
      <w:lvlText w:val="%7."/>
      <w:lvlJc w:val="left"/>
      <w:pPr>
        <w:ind w:left="5780" w:hanging="360"/>
      </w:pPr>
    </w:lvl>
    <w:lvl w:ilvl="7" w:tplc="04020019" w:tentative="1">
      <w:start w:val="1"/>
      <w:numFmt w:val="lowerLetter"/>
      <w:lvlText w:val="%8."/>
      <w:lvlJc w:val="left"/>
      <w:pPr>
        <w:ind w:left="6500" w:hanging="360"/>
      </w:pPr>
    </w:lvl>
    <w:lvl w:ilvl="8" w:tplc="0402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6" w15:restartNumberingAfterBreak="0">
    <w:nsid w:val="634B0444"/>
    <w:multiLevelType w:val="hybridMultilevel"/>
    <w:tmpl w:val="882A566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3A1680C"/>
    <w:multiLevelType w:val="hybridMultilevel"/>
    <w:tmpl w:val="C8F27B82"/>
    <w:lvl w:ilvl="0" w:tplc="040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72CC4FE4"/>
    <w:multiLevelType w:val="multilevel"/>
    <w:tmpl w:val="4510EE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"/>
      </w:rPr>
    </w:lvl>
    <w:lvl w:ilvl="3">
      <w:start w:val="3"/>
      <w:numFmt w:val="upperRoman"/>
      <w:lvlText w:val="%4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0B6C84"/>
    <w:multiLevelType w:val="hybridMultilevel"/>
    <w:tmpl w:val="D33AD4C8"/>
    <w:lvl w:ilvl="0" w:tplc="0402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3A"/>
    <w:rsid w:val="00004833"/>
    <w:rsid w:val="00013369"/>
    <w:rsid w:val="00071F92"/>
    <w:rsid w:val="000C51ED"/>
    <w:rsid w:val="001207B9"/>
    <w:rsid w:val="001270F3"/>
    <w:rsid w:val="0015615E"/>
    <w:rsid w:val="00192BA8"/>
    <w:rsid w:val="001D5A37"/>
    <w:rsid w:val="001F6302"/>
    <w:rsid w:val="00234534"/>
    <w:rsid w:val="002452D1"/>
    <w:rsid w:val="002554FD"/>
    <w:rsid w:val="0028013A"/>
    <w:rsid w:val="00295E08"/>
    <w:rsid w:val="002B28E4"/>
    <w:rsid w:val="002C5193"/>
    <w:rsid w:val="002F1D25"/>
    <w:rsid w:val="0034670B"/>
    <w:rsid w:val="003579F3"/>
    <w:rsid w:val="00462F24"/>
    <w:rsid w:val="004A2884"/>
    <w:rsid w:val="004A3603"/>
    <w:rsid w:val="004C6B9F"/>
    <w:rsid w:val="00501372"/>
    <w:rsid w:val="00513C3B"/>
    <w:rsid w:val="005840DA"/>
    <w:rsid w:val="005967B6"/>
    <w:rsid w:val="005C1F3F"/>
    <w:rsid w:val="005D08FE"/>
    <w:rsid w:val="005D0DB5"/>
    <w:rsid w:val="00633151"/>
    <w:rsid w:val="006420FE"/>
    <w:rsid w:val="006807D5"/>
    <w:rsid w:val="006F741A"/>
    <w:rsid w:val="00706AF9"/>
    <w:rsid w:val="00742F7B"/>
    <w:rsid w:val="007D3AB8"/>
    <w:rsid w:val="007F6769"/>
    <w:rsid w:val="007F767A"/>
    <w:rsid w:val="00857509"/>
    <w:rsid w:val="008947B6"/>
    <w:rsid w:val="008C004A"/>
    <w:rsid w:val="008C1A76"/>
    <w:rsid w:val="008D6B75"/>
    <w:rsid w:val="00937AB1"/>
    <w:rsid w:val="00972896"/>
    <w:rsid w:val="009A5F8E"/>
    <w:rsid w:val="009F1C85"/>
    <w:rsid w:val="00A01F4C"/>
    <w:rsid w:val="00A064D1"/>
    <w:rsid w:val="00A53B38"/>
    <w:rsid w:val="00A76D34"/>
    <w:rsid w:val="00A77427"/>
    <w:rsid w:val="00AE2174"/>
    <w:rsid w:val="00B421A6"/>
    <w:rsid w:val="00B448EC"/>
    <w:rsid w:val="00B759C7"/>
    <w:rsid w:val="00C03A76"/>
    <w:rsid w:val="00C04027"/>
    <w:rsid w:val="00C669BD"/>
    <w:rsid w:val="00CC3CF8"/>
    <w:rsid w:val="00CE256E"/>
    <w:rsid w:val="00D32077"/>
    <w:rsid w:val="00D37615"/>
    <w:rsid w:val="00D5467E"/>
    <w:rsid w:val="00E672B9"/>
    <w:rsid w:val="00E678A6"/>
    <w:rsid w:val="00E67AC2"/>
    <w:rsid w:val="00EA4D2E"/>
    <w:rsid w:val="00EC35AA"/>
    <w:rsid w:val="00F11A26"/>
    <w:rsid w:val="00F23175"/>
    <w:rsid w:val="00F463A2"/>
    <w:rsid w:val="00F95278"/>
    <w:rsid w:val="00FD1977"/>
    <w:rsid w:val="00FD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8D935"/>
  <w15:chartTrackingRefBased/>
  <w15:docId w15:val="{3C6A7832-B417-4272-BA5B-02CEAB14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F1D2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rsid w:val="002F1D2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">
    <w:name w:val="Body text_"/>
    <w:basedOn w:val="DefaultParagraphFont"/>
    <w:link w:val="BodyText2"/>
    <w:rsid w:val="002F1D25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rsid w:val="002F1D2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FrankRuehl14pt">
    <w:name w:val="Header or footer + FrankRuehl;14 pt"/>
    <w:basedOn w:val="Headerorfooter"/>
    <w:rsid w:val="002F1D25"/>
    <w:rPr>
      <w:rFonts w:ascii="FrankRuehl" w:eastAsia="FrankRuehl" w:hAnsi="FrankRuehl" w:cs="FrankRuehl"/>
      <w:sz w:val="28"/>
      <w:szCs w:val="28"/>
      <w:shd w:val="clear" w:color="auto" w:fill="FFFFFF"/>
    </w:rPr>
  </w:style>
  <w:style w:type="character" w:customStyle="1" w:styleId="Heading5">
    <w:name w:val="Heading #5_"/>
    <w:basedOn w:val="DefaultParagraphFont"/>
    <w:link w:val="Heading50"/>
    <w:rsid w:val="002F1D25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2F1D25"/>
    <w:rPr>
      <w:rFonts w:ascii="Tahoma" w:eastAsia="Tahoma" w:hAnsi="Tahoma" w:cs="Tahoma"/>
      <w:b/>
      <w:bCs/>
      <w:sz w:val="20"/>
      <w:szCs w:val="20"/>
      <w:shd w:val="clear" w:color="auto" w:fill="FFFFFF"/>
    </w:rPr>
  </w:style>
  <w:style w:type="character" w:customStyle="1" w:styleId="Heading4">
    <w:name w:val="Heading #4_"/>
    <w:basedOn w:val="DefaultParagraphFont"/>
    <w:link w:val="Heading40"/>
    <w:rsid w:val="002F1D25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Bodytext30">
    <w:name w:val="Body text (3)"/>
    <w:basedOn w:val="Bodytext3"/>
    <w:rsid w:val="002F1D2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Constantia11ptItalic">
    <w:name w:val="Body text + Constantia;11 pt;Italic"/>
    <w:basedOn w:val="Bodytext"/>
    <w:rsid w:val="002F1D25"/>
    <w:rPr>
      <w:rFonts w:ascii="Constantia" w:eastAsia="Constantia" w:hAnsi="Constantia" w:cs="Constantia"/>
      <w:i/>
      <w:iCs/>
      <w:sz w:val="22"/>
      <w:szCs w:val="22"/>
      <w:shd w:val="clear" w:color="auto" w:fill="FFFFFF"/>
    </w:rPr>
  </w:style>
  <w:style w:type="paragraph" w:customStyle="1" w:styleId="BodyText2">
    <w:name w:val="Body Text2"/>
    <w:basedOn w:val="Normal"/>
    <w:link w:val="Bodytext"/>
    <w:rsid w:val="002F1D25"/>
    <w:pPr>
      <w:shd w:val="clear" w:color="auto" w:fill="FFFFFF"/>
      <w:spacing w:before="240" w:after="720" w:line="241" w:lineRule="exact"/>
      <w:jc w:val="both"/>
    </w:pPr>
    <w:rPr>
      <w:rFonts w:ascii="Tahoma" w:eastAsia="Tahoma" w:hAnsi="Tahoma" w:cs="Tahoma"/>
      <w:color w:val="auto"/>
      <w:sz w:val="20"/>
      <w:szCs w:val="20"/>
      <w:lang w:val="bg-BG" w:eastAsia="en-US"/>
    </w:rPr>
  </w:style>
  <w:style w:type="paragraph" w:customStyle="1" w:styleId="Headerorfooter0">
    <w:name w:val="Header or footer"/>
    <w:basedOn w:val="Normal"/>
    <w:link w:val="Headerorfooter"/>
    <w:rsid w:val="002F1D2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bg-BG" w:eastAsia="en-US"/>
    </w:rPr>
  </w:style>
  <w:style w:type="paragraph" w:customStyle="1" w:styleId="Heading50">
    <w:name w:val="Heading #5"/>
    <w:basedOn w:val="Normal"/>
    <w:link w:val="Heading5"/>
    <w:rsid w:val="002F1D25"/>
    <w:pPr>
      <w:shd w:val="clear" w:color="auto" w:fill="FFFFFF"/>
      <w:spacing w:before="660" w:line="364" w:lineRule="exact"/>
      <w:jc w:val="both"/>
      <w:outlineLvl w:val="4"/>
    </w:pPr>
    <w:rPr>
      <w:rFonts w:ascii="Tahoma" w:eastAsia="Tahoma" w:hAnsi="Tahoma" w:cs="Tahoma"/>
      <w:color w:val="auto"/>
      <w:sz w:val="20"/>
      <w:szCs w:val="20"/>
      <w:lang w:val="bg-BG" w:eastAsia="en-US"/>
    </w:rPr>
  </w:style>
  <w:style w:type="paragraph" w:customStyle="1" w:styleId="Heading40">
    <w:name w:val="Heading #4"/>
    <w:basedOn w:val="Normal"/>
    <w:link w:val="Heading4"/>
    <w:rsid w:val="002F1D25"/>
    <w:pPr>
      <w:shd w:val="clear" w:color="auto" w:fill="FFFFFF"/>
      <w:spacing w:before="300" w:after="420" w:line="0" w:lineRule="atLeast"/>
      <w:ind w:firstLine="720"/>
      <w:jc w:val="both"/>
      <w:outlineLvl w:val="3"/>
    </w:pPr>
    <w:rPr>
      <w:rFonts w:ascii="Tahoma" w:eastAsia="Tahoma" w:hAnsi="Tahoma" w:cs="Tahoma"/>
      <w:color w:val="auto"/>
      <w:sz w:val="20"/>
      <w:szCs w:val="20"/>
      <w:lang w:val="bg-BG" w:eastAsia="en-US"/>
    </w:rPr>
  </w:style>
  <w:style w:type="paragraph" w:styleId="ListParagraph">
    <w:name w:val="List Paragraph"/>
    <w:basedOn w:val="Normal"/>
    <w:uiPriority w:val="34"/>
    <w:qFormat/>
    <w:rsid w:val="00FD19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3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369"/>
    <w:rPr>
      <w:rFonts w:ascii="Segoe UI" w:eastAsia="Arial Unicode MS" w:hAnsi="Segoe UI" w:cs="Segoe UI"/>
      <w:color w:val="000000"/>
      <w:sz w:val="18"/>
      <w:szCs w:val="18"/>
      <w:lang w:val="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F23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1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175"/>
    <w:rPr>
      <w:rFonts w:ascii="Arial Unicode MS" w:eastAsia="Arial Unicode MS" w:hAnsi="Arial Unicode MS" w:cs="Arial Unicode MS"/>
      <w:color w:val="000000"/>
      <w:sz w:val="20"/>
      <w:szCs w:val="20"/>
      <w:lang w:val="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175"/>
    <w:rPr>
      <w:rFonts w:ascii="Arial Unicode MS" w:eastAsia="Arial Unicode MS" w:hAnsi="Arial Unicode MS" w:cs="Arial Unicode MS"/>
      <w:b/>
      <w:bCs/>
      <w:color w:val="000000"/>
      <w:sz w:val="20"/>
      <w:szCs w:val="20"/>
      <w:lang w:val="bg" w:eastAsia="bg-BG"/>
    </w:rPr>
  </w:style>
  <w:style w:type="paragraph" w:styleId="Header">
    <w:name w:val="header"/>
    <w:basedOn w:val="Normal"/>
    <w:link w:val="HeaderChar"/>
    <w:uiPriority w:val="99"/>
    <w:unhideWhenUsed/>
    <w:rsid w:val="00AE21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174"/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paragraph" w:styleId="Footer">
    <w:name w:val="footer"/>
    <w:basedOn w:val="Normal"/>
    <w:link w:val="FooterChar"/>
    <w:uiPriority w:val="99"/>
    <w:unhideWhenUsed/>
    <w:rsid w:val="00AE21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174"/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paragraph" w:customStyle="1" w:styleId="BodyText1">
    <w:name w:val="Body Text1"/>
    <w:basedOn w:val="Normal"/>
    <w:rsid w:val="005840DA"/>
    <w:pPr>
      <w:shd w:val="clear" w:color="auto" w:fill="FFFFFF"/>
      <w:spacing w:after="300" w:line="0" w:lineRule="atLeast"/>
    </w:pPr>
    <w:rPr>
      <w:rFonts w:ascii="MS Reference Sans Serif" w:eastAsia="MS Reference Sans Serif" w:hAnsi="MS Reference Sans Serif" w:cs="MS Reference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7CB05-35F2-446D-8F4C-E08F1877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</dc:creator>
  <cp:keywords/>
  <dc:description/>
  <cp:lastModifiedBy>kdtodorova</cp:lastModifiedBy>
  <cp:revision>4</cp:revision>
  <cp:lastPrinted>2024-03-19T07:12:00Z</cp:lastPrinted>
  <dcterms:created xsi:type="dcterms:W3CDTF">2025-10-06T12:43:00Z</dcterms:created>
  <dcterms:modified xsi:type="dcterms:W3CDTF">2025-10-06T12:58:00Z</dcterms:modified>
</cp:coreProperties>
</file>