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B347" w14:textId="77777777" w:rsidR="004B738F" w:rsidRDefault="004B738F" w:rsidP="0074308A">
      <w:pPr>
        <w:spacing w:line="48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</w:pPr>
    </w:p>
    <w:p w14:paraId="195E42B0" w14:textId="77777777" w:rsidR="004B738F" w:rsidRDefault="004B738F" w:rsidP="0074308A">
      <w:pPr>
        <w:spacing w:line="48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</w:pPr>
    </w:p>
    <w:p w14:paraId="0B4B9D64" w14:textId="04673E9A" w:rsidR="0074308A" w:rsidRPr="00752AF9" w:rsidRDefault="0074308A" w:rsidP="0074308A">
      <w:pPr>
        <w:spacing w:line="48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</w:pPr>
      <w:r w:rsidRPr="00752AF9"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  <w:t>Отчет за изпълнение на плана за оптимизиране на разходите на „Булгаргаз“ ЕАД за 20</w:t>
      </w:r>
      <w:r w:rsidR="00B70C90" w:rsidRPr="00752AF9"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  <w:t>20</w:t>
      </w:r>
      <w:r w:rsidRPr="00752AF9"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  <w:t xml:space="preserve"> г.</w:t>
      </w:r>
    </w:p>
    <w:p w14:paraId="542BCDE7" w14:textId="275375DA" w:rsidR="0055023A" w:rsidRPr="00752AF9" w:rsidRDefault="0055023A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Настоящият </w:t>
      </w:r>
      <w:r w:rsidR="00B51C93" w:rsidRPr="00752AF9">
        <w:rPr>
          <w:rFonts w:ascii="Times New Roman" w:hAnsi="Times New Roman" w:cs="Times New Roman"/>
          <w:color w:val="000000"/>
          <w:sz w:val="20"/>
          <w:szCs w:val="20"/>
        </w:rPr>
        <w:t>Отчет</w:t>
      </w:r>
      <w:r w:rsidR="00405A2C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за изпълнение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11A3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на плана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за оптимизиране на разходите на „Булгаргаз“ ЕАД за 20</w:t>
      </w:r>
      <w:r w:rsidR="004D0580" w:rsidRPr="00752AF9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263DCB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г. е разработен на основание изискването, заложено в чл. 16, ал. 3, Раздел III от Наредба № Е-РД-04-4 от 14.07.2016 г. за публично оповестяване и оптимизиране на разходите на търговските дружества с 50 и над 50 на сто държавно или общинско участие в капитала, извършващи дейности по Закона за енергетиката (Обн., ДВ, бр. 68 от 30.08.2016 г., в сила от 30.08.2016</w:t>
      </w:r>
      <w:r w:rsidR="00263DCB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г.).</w:t>
      </w:r>
    </w:p>
    <w:p w14:paraId="2F8707D6" w14:textId="621CF7DF" w:rsidR="0055023A" w:rsidRPr="00752AF9" w:rsidRDefault="0055023A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Съгласно Наредбата, основната цел на плана з</w:t>
      </w:r>
      <w:r w:rsidR="00A00604" w:rsidRPr="00752AF9">
        <w:rPr>
          <w:rFonts w:ascii="Times New Roman" w:hAnsi="Times New Roman" w:cs="Times New Roman"/>
          <w:color w:val="000000"/>
          <w:sz w:val="20"/>
          <w:szCs w:val="20"/>
        </w:rPr>
        <w:t>а оптимизиране на разходите на Д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ружеството е органите на управление на „Булгаргаз“ ЕАД да предприемат мерки с оглед осигуряване на целесъобразност при разходването на финансовите средства и при спазване на принципите за законосъобразност, добро финансово управление и прозрачност. Финансовите средства да се разходват и управляват икономично, ефективно и ефикасно. За постигане на заложените цели да се разработи система от управленски мерки, критерии и ключови показатели, съобразени със спецификата на дейността, които да послужат за наблюдение и оценка на ефикасността</w:t>
      </w:r>
      <w:r w:rsidR="00CD7162" w:rsidRPr="00752A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с която се </w:t>
      </w:r>
      <w:r w:rsidR="00A00604" w:rsidRPr="00752AF9">
        <w:rPr>
          <w:rFonts w:ascii="Times New Roman" w:hAnsi="Times New Roman" w:cs="Times New Roman"/>
          <w:color w:val="000000"/>
          <w:sz w:val="20"/>
          <w:szCs w:val="20"/>
        </w:rPr>
        <w:t>извършват определени разходи в Д</w:t>
      </w:r>
      <w:r w:rsidR="00BE2B07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ружеството, както и тяхното прилагане, което ще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доведе до финансо</w:t>
      </w:r>
      <w:r w:rsidR="00A00604" w:rsidRPr="00752AF9">
        <w:rPr>
          <w:rFonts w:ascii="Times New Roman" w:hAnsi="Times New Roman" w:cs="Times New Roman"/>
          <w:color w:val="000000"/>
          <w:sz w:val="20"/>
          <w:szCs w:val="20"/>
        </w:rPr>
        <w:t>ва устойчивост и стабилност на „Булгаргаз“ ЕАД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C5E17FB" w14:textId="0D11E92F" w:rsidR="00421CFE" w:rsidRPr="00752AF9" w:rsidRDefault="00421CFE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Отчетът</w:t>
      </w:r>
      <w:r w:rsidR="002E4E2B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за изпълнение на плана за оптимизиране на разходите е изготвен въз основа на данните за 2020 г.</w:t>
      </w:r>
      <w:r w:rsidR="00FB75ED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0ED6" w:rsidRPr="00752AF9">
        <w:rPr>
          <w:rFonts w:ascii="Times New Roman" w:hAnsi="Times New Roman" w:cs="Times New Roman"/>
          <w:color w:val="000000"/>
          <w:sz w:val="20"/>
          <w:szCs w:val="20"/>
        </w:rPr>
        <w:t>от Бизнес програма за пе</w:t>
      </w:r>
      <w:r w:rsidR="009E7506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риода 2020-2024 година, съпоставена с данните </w:t>
      </w:r>
      <w:r w:rsidR="008F2B92" w:rsidRPr="00752AF9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9E7506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одитирания </w:t>
      </w:r>
      <w:r w:rsidR="00680F4B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финансов отчет за </w:t>
      </w:r>
      <w:r w:rsidR="004B11EA" w:rsidRPr="00752AF9">
        <w:rPr>
          <w:rFonts w:ascii="Times New Roman" w:hAnsi="Times New Roman" w:cs="Times New Roman"/>
          <w:color w:val="000000"/>
          <w:sz w:val="20"/>
          <w:szCs w:val="20"/>
        </w:rPr>
        <w:t>същия перио</w:t>
      </w:r>
      <w:r w:rsidR="0019067E" w:rsidRPr="00752AF9">
        <w:rPr>
          <w:rFonts w:ascii="Times New Roman" w:hAnsi="Times New Roman" w:cs="Times New Roman"/>
          <w:color w:val="000000"/>
          <w:sz w:val="20"/>
          <w:szCs w:val="20"/>
        </w:rPr>
        <w:t>д на 2020 г</w:t>
      </w:r>
      <w:r w:rsidR="008F2B92" w:rsidRPr="00752A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A446C50" w14:textId="77777777" w:rsidR="00F720A1" w:rsidRPr="00752AF9" w:rsidRDefault="0055023A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На базата на резултатите на анализа и оценката на планираните р</w:t>
      </w:r>
      <w:r w:rsidR="00164CF5" w:rsidRPr="00752AF9">
        <w:rPr>
          <w:rFonts w:ascii="Times New Roman" w:hAnsi="Times New Roman" w:cs="Times New Roman"/>
          <w:color w:val="000000"/>
          <w:sz w:val="20"/>
          <w:szCs w:val="20"/>
        </w:rPr>
        <w:t>азходи за доставка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 услуги, а също така</w:t>
      </w:r>
      <w:r w:rsidR="00A00604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 на финансовото състояние на Д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ружеството се предлага настоящият План, който съдържа информация за предстоящите разходи и конкретни действия, които следва да бъдат предприети за оптимизирането им съгласно спецификата на дейността.</w:t>
      </w:r>
    </w:p>
    <w:p w14:paraId="5DFC3584" w14:textId="77777777" w:rsidR="0055023A" w:rsidRPr="00752AF9" w:rsidRDefault="0055023A" w:rsidP="005675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AF9">
        <w:rPr>
          <w:rFonts w:ascii="Times New Roman" w:hAnsi="Times New Roman" w:cs="Times New Roman"/>
          <w:b/>
          <w:sz w:val="20"/>
          <w:szCs w:val="20"/>
        </w:rPr>
        <w:t xml:space="preserve">Характер на </w:t>
      </w:r>
      <w:r w:rsidR="000249F7" w:rsidRPr="00752AF9">
        <w:rPr>
          <w:rFonts w:ascii="Times New Roman" w:hAnsi="Times New Roman" w:cs="Times New Roman"/>
          <w:b/>
          <w:sz w:val="20"/>
          <w:szCs w:val="20"/>
        </w:rPr>
        <w:t xml:space="preserve">разходите на </w:t>
      </w:r>
      <w:r w:rsidRPr="00752AF9">
        <w:rPr>
          <w:rFonts w:ascii="Times New Roman" w:hAnsi="Times New Roman" w:cs="Times New Roman"/>
          <w:b/>
          <w:sz w:val="20"/>
          <w:szCs w:val="20"/>
        </w:rPr>
        <w:t>Дружеството</w:t>
      </w:r>
    </w:p>
    <w:p w14:paraId="2F9DFDD8" w14:textId="77777777" w:rsidR="00EC4B87" w:rsidRPr="00752AF9" w:rsidRDefault="00330249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Разходите по икономически елементи на Дружеството включват себестойност на продаден природен газ, разходи за материали, разходи за външни услуги, </w:t>
      </w:r>
      <w:r w:rsidR="00395C9C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разходи за амортизация,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разходи за възнаграждения и други разходи.</w:t>
      </w:r>
    </w:p>
    <w:p w14:paraId="5B2008BB" w14:textId="5AA3706B" w:rsidR="00C07B29" w:rsidRPr="00752AF9" w:rsidRDefault="00C07B29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Таблица №</w:t>
      </w:r>
      <w:r w:rsidR="005C36F0" w:rsidRPr="00752A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40495" w:rsidRPr="00752A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1</w:t>
      </w:r>
      <w:r w:rsidR="00DD7BB8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показва, че над</w:t>
      </w:r>
      <w:r w:rsidR="0051049B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7BB8" w:rsidRPr="00752AF9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5931E3" w:rsidRPr="00752AF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% от разходите на </w:t>
      </w:r>
      <w:r w:rsidR="008D32EB" w:rsidRPr="00752AF9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Булгаргаз</w:t>
      </w:r>
      <w:r w:rsidR="008D32EB" w:rsidRPr="00752AF9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32EB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ЕАД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8D32EB" w:rsidRPr="00752AF9">
        <w:rPr>
          <w:rFonts w:ascii="Times New Roman" w:hAnsi="Times New Roman" w:cs="Times New Roman"/>
          <w:color w:val="000000"/>
          <w:sz w:val="20"/>
          <w:szCs w:val="20"/>
        </w:rPr>
        <w:t>а за себестойността на природния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газ. </w:t>
      </w:r>
    </w:p>
    <w:p w14:paraId="76FBCFC9" w14:textId="06435F95" w:rsidR="004B6CC8" w:rsidRPr="00752AF9" w:rsidRDefault="00FA39E3" w:rsidP="008145D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52AF9">
        <w:rPr>
          <w:rFonts w:ascii="Times New Roman" w:hAnsi="Times New Roman" w:cs="Times New Roman"/>
          <w:i/>
          <w:iCs/>
          <w:sz w:val="20"/>
          <w:szCs w:val="20"/>
        </w:rPr>
        <w:t>Таблица №</w:t>
      </w:r>
      <w:r w:rsidR="005C36F0" w:rsidRPr="00752A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40495" w:rsidRPr="00752AF9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</w:r>
      <w:r w:rsidR="008145DC" w:rsidRPr="00752AF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67541">
        <w:rPr>
          <w:rFonts w:ascii="Times New Roman" w:hAnsi="Times New Roman" w:cs="Times New Roman"/>
          <w:sz w:val="20"/>
          <w:szCs w:val="20"/>
        </w:rPr>
        <w:t xml:space="preserve"> </w:t>
      </w:r>
      <w:r w:rsidR="00E10C3D">
        <w:rPr>
          <w:rFonts w:ascii="Times New Roman" w:hAnsi="Times New Roman" w:cs="Times New Roman"/>
          <w:sz w:val="20"/>
          <w:szCs w:val="20"/>
        </w:rPr>
        <w:t xml:space="preserve">  </w:t>
      </w:r>
      <w:r w:rsidR="00884081" w:rsidRPr="00752AF9">
        <w:rPr>
          <w:rFonts w:ascii="Times New Roman" w:hAnsi="Times New Roman" w:cs="Times New Roman"/>
          <w:i/>
          <w:sz w:val="20"/>
          <w:szCs w:val="20"/>
        </w:rPr>
        <w:t>хил. лева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1203"/>
        <w:gridCol w:w="1203"/>
        <w:gridCol w:w="1203"/>
        <w:gridCol w:w="1203"/>
        <w:gridCol w:w="1203"/>
        <w:gridCol w:w="1203"/>
      </w:tblGrid>
      <w:tr w:rsidR="00D43066" w:rsidRPr="00D43066" w14:paraId="5D7A5081" w14:textId="77777777" w:rsidTr="00E10C3D">
        <w:trPr>
          <w:trHeight w:val="240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CAB4BA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842234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 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210E9E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 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3A8231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 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A14D85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 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27B83E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 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5D3E80E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 г.</w:t>
            </w:r>
          </w:p>
        </w:tc>
      </w:tr>
      <w:tr w:rsidR="00D43066" w:rsidRPr="00D43066" w14:paraId="3C98FE2C" w14:textId="77777777" w:rsidTr="00E10C3D">
        <w:trPr>
          <w:trHeight w:val="24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6F4299" w14:textId="77777777" w:rsidR="00D43066" w:rsidRPr="00D43066" w:rsidRDefault="00D43066" w:rsidP="00D4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5ACA57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Отчет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112E83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325FA9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8CAAD6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82C8C7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5D6FDC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</w:tr>
      <w:tr w:rsidR="00D43066" w:rsidRPr="00D43066" w14:paraId="2348212E" w14:textId="77777777" w:rsidTr="00E10C3D">
        <w:trPr>
          <w:trHeight w:val="54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11D" w14:textId="77777777" w:rsidR="00D43066" w:rsidRPr="00D43066" w:rsidRDefault="00D43066" w:rsidP="00D4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по икономически елементи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5B49" w14:textId="72E16110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(651 137)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F2FB" w14:textId="2DDD537A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(631 207)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3DE" w14:textId="6867B37D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(1 111 130)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98B7" w14:textId="4033BBE4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(1 292 888)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7FBE" w14:textId="124C5225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(1 250 306)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7F01" w14:textId="0ABA2E34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(1 351 756)</w:t>
            </w:r>
          </w:p>
        </w:tc>
      </w:tr>
      <w:tr w:rsidR="00D43066" w:rsidRPr="00D43066" w14:paraId="7D51B328" w14:textId="77777777" w:rsidTr="00E10C3D">
        <w:trPr>
          <w:trHeight w:val="51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70E" w14:textId="77777777" w:rsidR="00D43066" w:rsidRPr="00D43066" w:rsidRDefault="00D43066" w:rsidP="00D4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Отчетна стойност продадения природен газ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9A7" w14:textId="4B55990D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(644 430)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623" w14:textId="1ED83B4D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(619 351)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144" w14:textId="6D5DBD4A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(1 099 087)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D9D" w14:textId="1BBBE4FC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(1 280 398)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BDEA" w14:textId="14F80A92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(1 288 298)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9D7" w14:textId="238B25FB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(1 339 093)</w:t>
            </w:r>
          </w:p>
        </w:tc>
      </w:tr>
      <w:tr w:rsidR="00D43066" w:rsidRPr="00D43066" w14:paraId="728AD5AD" w14:textId="77777777" w:rsidTr="00E10C3D">
        <w:trPr>
          <w:trHeight w:val="58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A8" w14:textId="77777777" w:rsidR="00D43066" w:rsidRPr="00D43066" w:rsidRDefault="00D43066" w:rsidP="00D4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Съотношение на себестойност на природен газ и общо разходи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6E1" w14:textId="77777777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98,97%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5307" w14:textId="77777777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98,12%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3B6" w14:textId="77777777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98,92%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ABC" w14:textId="77777777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99,03%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249C" w14:textId="77777777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103,04%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4751" w14:textId="77777777" w:rsidR="00D43066" w:rsidRPr="00D43066" w:rsidRDefault="00D43066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99,06%</w:t>
            </w:r>
          </w:p>
        </w:tc>
      </w:tr>
    </w:tbl>
    <w:p w14:paraId="07CF7B72" w14:textId="04272BA5" w:rsidR="004410D0" w:rsidRPr="00752AF9" w:rsidRDefault="004410D0" w:rsidP="008145D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EE596F" w14:textId="65160E5F" w:rsidR="00B01FC1" w:rsidRPr="00752AF9" w:rsidRDefault="00B01FC1" w:rsidP="00B01FC1">
      <w:pPr>
        <w:spacing w:after="120" w:line="30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2AF9">
        <w:rPr>
          <w:rFonts w:ascii="Times New Roman" w:hAnsi="Times New Roman"/>
          <w:sz w:val="20"/>
          <w:szCs w:val="20"/>
        </w:rPr>
        <w:t>По отчет за 2020 г. е налице по-висока себестойност на продадения природен газ спрямо планираната. Това се дължи на по-високите доставни цени на природен газ спрямо планираните.</w:t>
      </w:r>
    </w:p>
    <w:p w14:paraId="6DC2199A" w14:textId="77777777" w:rsidR="000950AB" w:rsidRPr="00752AF9" w:rsidRDefault="000950AB" w:rsidP="008145D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6E3D426" w14:textId="688B8485" w:rsidR="00737CA8" w:rsidRPr="00752AF9" w:rsidRDefault="00737CA8" w:rsidP="006F1E0C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D4EA2C0" w14:textId="77777777" w:rsidR="00FC5C00" w:rsidRPr="00752AF9" w:rsidRDefault="00531CA5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Цен</w:t>
      </w:r>
      <w:r w:rsidR="00B35D2E" w:rsidRPr="00752AF9">
        <w:rPr>
          <w:rFonts w:ascii="Times New Roman" w:hAnsi="Times New Roman" w:cs="Times New Roman"/>
          <w:color w:val="000000"/>
          <w:sz w:val="20"/>
          <w:szCs w:val="20"/>
        </w:rPr>
        <w:t>ата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, по ко</w:t>
      </w:r>
      <w:r w:rsidR="00B35D2E" w:rsidRPr="00752AF9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то „Булгаргаз“ ЕАД купува природния газ, съгласно условията на договора с ООО „Газпром Експорт“ </w:t>
      </w:r>
      <w:r w:rsidR="00B35D2E" w:rsidRPr="00752AF9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обвързана с </w:t>
      </w:r>
      <w:r w:rsidR="00B35D2E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международните котировки на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цените на алтернативните на природния газ горива</w:t>
      </w:r>
      <w:r w:rsidR="00B35D2E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 валутния курс на щатския долар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, върху които Дружеството няма влияние. </w:t>
      </w:r>
    </w:p>
    <w:p w14:paraId="3CC67DA3" w14:textId="586D000E" w:rsidR="00F720A1" w:rsidRPr="00752AF9" w:rsidRDefault="00C07B29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Поради тази причина, представеният </w:t>
      </w:r>
      <w:r w:rsidR="004975A2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отчет </w:t>
      </w:r>
      <w:r w:rsidR="00564B91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за изпълнение на плана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за оптимизиране на разходите на </w:t>
      </w:r>
      <w:r w:rsidR="008D32EB" w:rsidRPr="00752AF9">
        <w:rPr>
          <w:rFonts w:ascii="Times New Roman" w:hAnsi="Times New Roman" w:cs="Times New Roman"/>
          <w:color w:val="000000"/>
          <w:sz w:val="20"/>
          <w:szCs w:val="20"/>
        </w:rPr>
        <w:t>„Булгаргаз“ ЕАД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се фокусира върху останалит</w:t>
      </w:r>
      <w:r w:rsidR="00A00604" w:rsidRPr="00752AF9">
        <w:rPr>
          <w:rFonts w:ascii="Times New Roman" w:hAnsi="Times New Roman" w:cs="Times New Roman"/>
          <w:color w:val="000000"/>
          <w:sz w:val="20"/>
          <w:szCs w:val="20"/>
        </w:rPr>
        <w:t>е разходи на Д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ружеството (равни</w:t>
      </w:r>
      <w:r w:rsidR="00E2759C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на около </w:t>
      </w:r>
      <w:r w:rsidR="000E3AE7" w:rsidRPr="00752AF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720A1" w:rsidRPr="00752AF9">
        <w:rPr>
          <w:rFonts w:ascii="Times New Roman" w:hAnsi="Times New Roman" w:cs="Times New Roman"/>
          <w:color w:val="000000"/>
          <w:sz w:val="20"/>
          <w:szCs w:val="20"/>
        </w:rPr>
        <w:t>% от всички разходи).</w:t>
      </w:r>
    </w:p>
    <w:p w14:paraId="5B092A9C" w14:textId="77777777" w:rsidR="00F72EFA" w:rsidRPr="00752AF9" w:rsidRDefault="00F720A1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В изпълнение на горепосочената Наредба, след анализиране на извършените</w:t>
      </w:r>
      <w:r w:rsidR="00564B91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 планираните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през </w:t>
      </w:r>
      <w:r w:rsidR="00AB2A02" w:rsidRPr="00752AF9">
        <w:rPr>
          <w:rFonts w:ascii="Times New Roman" w:hAnsi="Times New Roman" w:cs="Times New Roman"/>
          <w:color w:val="000000"/>
          <w:sz w:val="20"/>
          <w:szCs w:val="20"/>
        </w:rPr>
        <w:t>2020 г. разходи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B2A02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са </w:t>
      </w:r>
      <w:r w:rsidR="00F72EFA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взети предвид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основните макроикономически показатели за страната прогнозирани от Министерството на финансите</w:t>
      </w:r>
      <w:r w:rsidR="00B35D2E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 заложени при изготвянето на Държавния бюджет на Република България за</w:t>
      </w:r>
      <w:r w:rsidR="009E1FA2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периода до 202</w:t>
      </w:r>
      <w:r w:rsidR="00F72EFA" w:rsidRPr="00752AF9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263DCB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E1FA2" w:rsidRPr="00752AF9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14:paraId="67D8991C" w14:textId="5063754B" w:rsidR="009D3D8E" w:rsidRPr="00752AF9" w:rsidRDefault="00F72EFA" w:rsidP="00B01FC1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Разходите на „Булгаргаз“ ЕАД </w:t>
      </w:r>
      <w:r w:rsidR="004144F5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за 2020 г. по тримесечия съпоставени с планираните </w:t>
      </w:r>
      <w:r w:rsidR="00B861CA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са </w:t>
      </w:r>
      <w:r w:rsidR="00E40495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показани в </w:t>
      </w:r>
      <w:r w:rsidR="00B861CA" w:rsidRPr="00752A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</w:t>
      </w:r>
      <w:r w:rsidR="00E40495" w:rsidRPr="00752A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аблица № 2</w:t>
      </w:r>
      <w:r w:rsidR="00B861CA" w:rsidRPr="00752A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 № 3</w:t>
      </w:r>
      <w:r w:rsidR="00C63A43" w:rsidRPr="00752A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64185C2" w14:textId="22804B4A" w:rsidR="00D04A85" w:rsidRPr="00752AF9" w:rsidRDefault="00D04A85" w:rsidP="00B32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2AF9">
        <w:rPr>
          <w:rFonts w:ascii="Times New Roman" w:hAnsi="Times New Roman" w:cs="Times New Roman"/>
          <w:i/>
          <w:iCs/>
          <w:sz w:val="20"/>
          <w:szCs w:val="20"/>
        </w:rPr>
        <w:t>Таблица №</w:t>
      </w:r>
      <w:r w:rsidR="005C36F0" w:rsidRPr="00752A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01FC1" w:rsidRPr="00752AF9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512AF3" w:rsidRPr="00752AF9">
        <w:rPr>
          <w:rFonts w:ascii="Times New Roman" w:hAnsi="Times New Roman" w:cs="Times New Roman"/>
          <w:sz w:val="20"/>
          <w:szCs w:val="20"/>
        </w:rPr>
        <w:t xml:space="preserve">        </w:t>
      </w:r>
      <w:r w:rsidR="00B32911" w:rsidRPr="00752AF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52AF9">
        <w:rPr>
          <w:rFonts w:ascii="Times New Roman" w:hAnsi="Times New Roman" w:cs="Times New Roman"/>
          <w:sz w:val="20"/>
          <w:szCs w:val="20"/>
        </w:rPr>
        <w:t xml:space="preserve"> </w:t>
      </w:r>
      <w:r w:rsidRPr="00752AF9">
        <w:rPr>
          <w:rFonts w:ascii="Times New Roman" w:hAnsi="Times New Roman" w:cs="Times New Roman"/>
          <w:i/>
          <w:sz w:val="20"/>
          <w:szCs w:val="20"/>
        </w:rPr>
        <w:t>хил. лева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3"/>
        <w:gridCol w:w="777"/>
        <w:gridCol w:w="777"/>
        <w:gridCol w:w="777"/>
        <w:gridCol w:w="778"/>
        <w:gridCol w:w="778"/>
        <w:gridCol w:w="778"/>
        <w:gridCol w:w="778"/>
        <w:gridCol w:w="776"/>
      </w:tblGrid>
      <w:tr w:rsidR="004B2DA6" w:rsidRPr="00752AF9" w14:paraId="48AA72D5" w14:textId="77777777" w:rsidTr="004B2DA6">
        <w:trPr>
          <w:trHeight w:val="540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FC0E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528B11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 тримесечие 2020г.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ADC6D1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 тримесечие 2020г.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B1303E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 тримесечие 2020г.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949F28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 тримесечие 2020г.</w:t>
            </w:r>
          </w:p>
        </w:tc>
      </w:tr>
      <w:tr w:rsidR="004B2DA6" w:rsidRPr="00752AF9" w14:paraId="6DFD197A" w14:textId="77777777" w:rsidTr="004B2DA6">
        <w:trPr>
          <w:trHeight w:val="300"/>
        </w:trPr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4326" w14:textId="77777777" w:rsidR="004B2DA6" w:rsidRPr="00752AF9" w:rsidRDefault="004B2DA6" w:rsidP="004B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90E69E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EBFEC3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993DA2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DE2B92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3A50F6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40CDCD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24028C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827CDE" w14:textId="77777777" w:rsidR="004B2DA6" w:rsidRPr="00752AF9" w:rsidRDefault="004B2DA6" w:rsidP="004B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</w:tr>
      <w:tr w:rsidR="004B2DA6" w:rsidRPr="00752AF9" w14:paraId="2A04D8D2" w14:textId="77777777" w:rsidTr="004B2DA6">
        <w:trPr>
          <w:trHeight w:val="2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4C71" w14:textId="77777777" w:rsidR="004B2DA6" w:rsidRPr="00752AF9" w:rsidRDefault="004B2DA6" w:rsidP="004B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материали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CE9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(20)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9E3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(20)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B08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(14)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2EA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(29)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68B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(10)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A6E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(27)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FD4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(31)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E87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(29)</w:t>
            </w:r>
          </w:p>
        </w:tc>
      </w:tr>
      <w:tr w:rsidR="004B2DA6" w:rsidRPr="00752AF9" w14:paraId="24B0928C" w14:textId="77777777" w:rsidTr="004B2DA6">
        <w:trPr>
          <w:trHeight w:val="2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B9B9" w14:textId="77777777" w:rsidR="004B2DA6" w:rsidRPr="00752AF9" w:rsidRDefault="004B2DA6" w:rsidP="004B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външни услуги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1FC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(1 814)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7BB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(1 814)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59D7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(735)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5CD5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(892)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50C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(1 796)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3A4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(2 446)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2F5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(2 404)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2587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(2 629)</w:t>
            </w:r>
          </w:p>
        </w:tc>
      </w:tr>
      <w:tr w:rsidR="004B2DA6" w:rsidRPr="00752AF9" w14:paraId="4A0ED7D9" w14:textId="77777777" w:rsidTr="004B2DA6">
        <w:trPr>
          <w:trHeight w:val="2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D94E" w14:textId="77777777" w:rsidR="004B2DA6" w:rsidRPr="00752AF9" w:rsidRDefault="004B2DA6" w:rsidP="004B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амортизация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404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(110)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64A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(110)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E7F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(115)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145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(220)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374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(135)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C9B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(281)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CA0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(137)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398E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(329)</w:t>
            </w:r>
          </w:p>
        </w:tc>
      </w:tr>
      <w:tr w:rsidR="004B2DA6" w:rsidRPr="00752AF9" w14:paraId="0796D57A" w14:textId="77777777" w:rsidTr="004B2DA6">
        <w:trPr>
          <w:trHeight w:val="2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82D0" w14:textId="77777777" w:rsidR="004B2DA6" w:rsidRPr="00752AF9" w:rsidRDefault="004B2DA6" w:rsidP="004B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персонала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3D61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(589)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8794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(675)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4B2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(654)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7B4A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(974)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B91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(616)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0AC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(827)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58B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(720)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9BAC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(992)</w:t>
            </w:r>
          </w:p>
        </w:tc>
      </w:tr>
      <w:tr w:rsidR="004B2DA6" w:rsidRPr="00752AF9" w14:paraId="5F6D2121" w14:textId="77777777" w:rsidTr="004B2DA6">
        <w:trPr>
          <w:trHeight w:val="2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6171" w14:textId="77777777" w:rsidR="004B2DA6" w:rsidRPr="00752AF9" w:rsidRDefault="004B2DA6" w:rsidP="004B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провизии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7C3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A45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827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(376)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E1F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224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419D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-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943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(380)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863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- </w:t>
            </w:r>
          </w:p>
        </w:tc>
      </w:tr>
      <w:tr w:rsidR="004B2DA6" w:rsidRPr="00752AF9" w14:paraId="67F26729" w14:textId="77777777" w:rsidTr="004B2DA6">
        <w:trPr>
          <w:trHeight w:val="240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CFDE" w14:textId="77777777" w:rsidR="004B2DA6" w:rsidRPr="00752AF9" w:rsidRDefault="004B2DA6" w:rsidP="004B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 разходи за дейността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288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(54)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10D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(54)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ACD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477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(148)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27B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(4)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7378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(152)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9D13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(55)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EDD" w14:textId="77777777" w:rsidR="004B2DA6" w:rsidRPr="00752AF9" w:rsidRDefault="004B2DA6" w:rsidP="004B2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(146)</w:t>
            </w:r>
          </w:p>
        </w:tc>
      </w:tr>
    </w:tbl>
    <w:p w14:paraId="4675F7C3" w14:textId="77777777" w:rsidR="00D908F7" w:rsidRPr="00752AF9" w:rsidRDefault="00D908F7" w:rsidP="00D908F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4A8C01" w14:textId="2EBD3097" w:rsidR="00F03960" w:rsidRPr="00752AF9" w:rsidRDefault="00F03960" w:rsidP="00F03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2AF9">
        <w:rPr>
          <w:rFonts w:ascii="Times New Roman" w:hAnsi="Times New Roman" w:cs="Times New Roman"/>
          <w:i/>
          <w:iCs/>
          <w:sz w:val="20"/>
          <w:szCs w:val="20"/>
        </w:rPr>
        <w:t>Таблица № 3</w:t>
      </w:r>
      <w:r w:rsidRPr="00752AF9">
        <w:rPr>
          <w:rFonts w:ascii="Times New Roman" w:hAnsi="Times New Roman" w:cs="Times New Roman"/>
          <w:sz w:val="20"/>
          <w:szCs w:val="20"/>
        </w:rPr>
        <w:tab/>
      </w:r>
      <w:r w:rsidRPr="00752AF9">
        <w:rPr>
          <w:rFonts w:ascii="Times New Roman" w:hAnsi="Times New Roman" w:cs="Times New Roman"/>
          <w:sz w:val="20"/>
          <w:szCs w:val="20"/>
        </w:rPr>
        <w:tab/>
      </w:r>
      <w:r w:rsidRPr="00752AF9">
        <w:rPr>
          <w:rFonts w:ascii="Times New Roman" w:hAnsi="Times New Roman" w:cs="Times New Roman"/>
          <w:sz w:val="20"/>
          <w:szCs w:val="20"/>
        </w:rPr>
        <w:tab/>
      </w:r>
      <w:r w:rsidRPr="00752AF9">
        <w:rPr>
          <w:rFonts w:ascii="Times New Roman" w:hAnsi="Times New Roman" w:cs="Times New Roman"/>
          <w:sz w:val="20"/>
          <w:szCs w:val="20"/>
        </w:rPr>
        <w:tab/>
      </w:r>
      <w:r w:rsidRPr="00752AF9">
        <w:rPr>
          <w:rFonts w:ascii="Times New Roman" w:hAnsi="Times New Roman" w:cs="Times New Roman"/>
          <w:sz w:val="20"/>
          <w:szCs w:val="20"/>
        </w:rPr>
        <w:tab/>
      </w:r>
      <w:r w:rsidRPr="00752AF9">
        <w:rPr>
          <w:rFonts w:ascii="Times New Roman" w:hAnsi="Times New Roman" w:cs="Times New Roman"/>
          <w:sz w:val="20"/>
          <w:szCs w:val="20"/>
        </w:rPr>
        <w:tab/>
      </w:r>
      <w:r w:rsidRPr="00752AF9">
        <w:rPr>
          <w:rFonts w:ascii="Times New Roman" w:hAnsi="Times New Roman" w:cs="Times New Roman"/>
          <w:sz w:val="20"/>
          <w:szCs w:val="20"/>
        </w:rPr>
        <w:tab/>
      </w:r>
      <w:r w:rsidRPr="00752AF9">
        <w:rPr>
          <w:rFonts w:ascii="Times New Roman" w:hAnsi="Times New Roman" w:cs="Times New Roman"/>
          <w:sz w:val="20"/>
          <w:szCs w:val="20"/>
        </w:rPr>
        <w:tab/>
      </w:r>
      <w:r w:rsidRPr="00752AF9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752AF9">
        <w:rPr>
          <w:rFonts w:ascii="Times New Roman" w:hAnsi="Times New Roman" w:cs="Times New Roman"/>
          <w:i/>
          <w:sz w:val="20"/>
          <w:szCs w:val="20"/>
        </w:rPr>
        <w:t>хил. лева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4"/>
        <w:gridCol w:w="1430"/>
        <w:gridCol w:w="1583"/>
        <w:gridCol w:w="1696"/>
        <w:gridCol w:w="1539"/>
      </w:tblGrid>
      <w:tr w:rsidR="00825C09" w:rsidRPr="00752AF9" w14:paraId="72FB0A03" w14:textId="77777777" w:rsidTr="00825C09">
        <w:trPr>
          <w:trHeight w:val="642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4A32" w14:textId="77777777" w:rsidR="00825C09" w:rsidRPr="00752AF9" w:rsidRDefault="00825C09" w:rsidP="008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B3592D" w14:textId="77777777" w:rsidR="00825C09" w:rsidRPr="00752AF9" w:rsidRDefault="00825C09" w:rsidP="008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 г. Отчет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70D43C" w14:textId="77777777" w:rsidR="00825C09" w:rsidRPr="00752AF9" w:rsidRDefault="00825C09" w:rsidP="008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 г. План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8AE72E" w14:textId="77777777" w:rsidR="00825C09" w:rsidRPr="00752AF9" w:rsidRDefault="00825C09" w:rsidP="008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в стойност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D379F8" w14:textId="77777777" w:rsidR="00825C09" w:rsidRPr="00752AF9" w:rsidRDefault="00825C09" w:rsidP="008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в %</w:t>
            </w:r>
          </w:p>
        </w:tc>
      </w:tr>
      <w:tr w:rsidR="00825C09" w:rsidRPr="00752AF9" w14:paraId="47F1D1D6" w14:textId="77777777" w:rsidTr="00825C09">
        <w:trPr>
          <w:trHeight w:val="24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1D03" w14:textId="77777777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материали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2C0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(20)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E3D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(106)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56BC" w14:textId="1BAA4205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86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3C59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>(81,13%)</w:t>
            </w:r>
          </w:p>
        </w:tc>
      </w:tr>
      <w:tr w:rsidR="00825C09" w:rsidRPr="00752AF9" w14:paraId="338BE89A" w14:textId="77777777" w:rsidTr="00825C09">
        <w:trPr>
          <w:trHeight w:val="24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DEBB" w14:textId="77777777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външни услуги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5EAA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(1 814)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521B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(7 781)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869" w14:textId="08E1B37C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5 967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FEB2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>(76,69%)</w:t>
            </w:r>
          </w:p>
        </w:tc>
      </w:tr>
      <w:tr w:rsidR="00825C09" w:rsidRPr="00752AF9" w14:paraId="31D9D094" w14:textId="77777777" w:rsidTr="00825C09">
        <w:trPr>
          <w:trHeight w:val="24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3231" w14:textId="77777777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амортизация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7E7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(110)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1F0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(940)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6CC" w14:textId="55401222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830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B516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>(88,30%)</w:t>
            </w:r>
          </w:p>
        </w:tc>
      </w:tr>
      <w:tr w:rsidR="00825C09" w:rsidRPr="00752AF9" w14:paraId="734374E9" w14:textId="77777777" w:rsidTr="00825C09">
        <w:trPr>
          <w:trHeight w:val="24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9177" w14:textId="77777777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персонала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196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(589)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989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(3 469)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901" w14:textId="7CCF9703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2 880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7523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>(83,02%)</w:t>
            </w:r>
          </w:p>
        </w:tc>
      </w:tr>
      <w:tr w:rsidR="00825C09" w:rsidRPr="00752AF9" w14:paraId="2686ED0C" w14:textId="77777777" w:rsidTr="00825C09">
        <w:trPr>
          <w:trHeight w:val="24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0D7F" w14:textId="77777777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провизии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AEE7" w14:textId="0CF6C58E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82A" w14:textId="726253EF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B406" w14:textId="422C3653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322E" w14:textId="2D7C4B0A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>- </w:t>
            </w:r>
          </w:p>
        </w:tc>
      </w:tr>
      <w:tr w:rsidR="00825C09" w:rsidRPr="00752AF9" w14:paraId="1210576F" w14:textId="77777777" w:rsidTr="00825C09">
        <w:trPr>
          <w:trHeight w:val="24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B323" w14:textId="77777777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 разходи за дейността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E05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(54)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A86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(501)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5EF3" w14:textId="00BEA994" w:rsidR="00825C09" w:rsidRPr="00752AF9" w:rsidRDefault="00825C09" w:rsidP="0082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447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79EC" w14:textId="77777777" w:rsidR="00825C09" w:rsidRPr="00752AF9" w:rsidRDefault="00825C09" w:rsidP="00825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AF9">
              <w:rPr>
                <w:rFonts w:ascii="Times New Roman" w:eastAsia="Times New Roman" w:hAnsi="Times New Roman" w:cs="Times New Roman"/>
                <w:sz w:val="16"/>
                <w:szCs w:val="16"/>
              </w:rPr>
              <w:t>(89,22%)</w:t>
            </w:r>
          </w:p>
        </w:tc>
      </w:tr>
    </w:tbl>
    <w:p w14:paraId="110B1051" w14:textId="77777777" w:rsidR="00A464D9" w:rsidRPr="00752AF9" w:rsidRDefault="00A464D9" w:rsidP="006838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AEBED8" w14:textId="77777777" w:rsidR="0068387E" w:rsidRPr="00752AF9" w:rsidRDefault="0068387E" w:rsidP="0068387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48E3AB8" w14:textId="11695A0A" w:rsidR="00485DF5" w:rsidRPr="00752AF9" w:rsidRDefault="00485DF5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Извършването </w:t>
      </w:r>
      <w:r w:rsidR="00A35040" w:rsidRPr="00752AF9">
        <w:rPr>
          <w:rFonts w:ascii="Times New Roman" w:hAnsi="Times New Roman" w:cs="Times New Roman"/>
          <w:color w:val="000000"/>
          <w:sz w:val="20"/>
          <w:szCs w:val="20"/>
        </w:rPr>
        <w:t>и отчитането на разходите през отчетния период е направено в съответствие с правилата</w:t>
      </w:r>
      <w:r w:rsidR="006505E4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, като стриктно са спазвани изискванията на приложимите закони и подзаконови </w:t>
      </w:r>
      <w:r w:rsidR="005809F9" w:rsidRPr="00752AF9">
        <w:rPr>
          <w:rFonts w:ascii="Times New Roman" w:hAnsi="Times New Roman" w:cs="Times New Roman"/>
          <w:color w:val="000000"/>
          <w:sz w:val="20"/>
          <w:szCs w:val="20"/>
        </w:rPr>
        <w:t>нормативни актове, както и вътрешните регламентиращи документи на Дружеството</w:t>
      </w:r>
      <w:r w:rsidR="00963A62" w:rsidRPr="00752AF9">
        <w:rPr>
          <w:rFonts w:ascii="Times New Roman" w:hAnsi="Times New Roman" w:cs="Times New Roman"/>
          <w:color w:val="000000"/>
          <w:sz w:val="20"/>
          <w:szCs w:val="20"/>
        </w:rPr>
        <w:t>. Също така, планираните разходи са съобразени с ефективното им използване.</w:t>
      </w:r>
    </w:p>
    <w:p w14:paraId="6F2F35BE" w14:textId="746FC897" w:rsidR="00F75FB3" w:rsidRPr="00752AF9" w:rsidRDefault="00F75FB3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През 2020 г. при всички разходи се наблюдава намаление в сравнение с планираните, което е видно от таблиците по-горе</w:t>
      </w:r>
      <w:r w:rsidR="002C193F" w:rsidRPr="00752A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B43B910" w14:textId="2110FC65" w:rsidR="002C193F" w:rsidRPr="00752AF9" w:rsidRDefault="002C193F" w:rsidP="00AD2444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52AF9">
        <w:rPr>
          <w:rFonts w:ascii="Times New Roman" w:hAnsi="Times New Roman" w:cs="Times New Roman"/>
          <w:sz w:val="20"/>
          <w:szCs w:val="20"/>
        </w:rPr>
        <w:t>Финансовият резултат на „Булгаргаз“ ЕАД за 20</w:t>
      </w:r>
      <w:r w:rsidR="006723FE" w:rsidRPr="00752AF9">
        <w:rPr>
          <w:rFonts w:ascii="Times New Roman" w:hAnsi="Times New Roman" w:cs="Times New Roman"/>
          <w:sz w:val="20"/>
          <w:szCs w:val="20"/>
        </w:rPr>
        <w:t>20</w:t>
      </w:r>
      <w:r w:rsidRPr="00752AF9">
        <w:rPr>
          <w:rFonts w:ascii="Times New Roman" w:hAnsi="Times New Roman" w:cs="Times New Roman"/>
          <w:sz w:val="20"/>
          <w:szCs w:val="20"/>
        </w:rPr>
        <w:t xml:space="preserve"> г. е оперативна печалба в размер на </w:t>
      </w:r>
      <w:r w:rsidR="008A2A34" w:rsidRPr="00752AF9">
        <w:rPr>
          <w:rFonts w:ascii="Times New Roman" w:hAnsi="Times New Roman" w:cs="Times New Roman"/>
          <w:sz w:val="20"/>
          <w:szCs w:val="20"/>
        </w:rPr>
        <w:t>47</w:t>
      </w:r>
      <w:r w:rsidRPr="00752AF9">
        <w:rPr>
          <w:rFonts w:ascii="Times New Roman" w:hAnsi="Times New Roman" w:cs="Times New Roman"/>
          <w:sz w:val="20"/>
          <w:szCs w:val="20"/>
        </w:rPr>
        <w:t xml:space="preserve"> </w:t>
      </w:r>
      <w:r w:rsidR="00962013" w:rsidRPr="00752AF9">
        <w:rPr>
          <w:rFonts w:ascii="Times New Roman" w:hAnsi="Times New Roman" w:cs="Times New Roman"/>
          <w:sz w:val="20"/>
          <w:szCs w:val="20"/>
        </w:rPr>
        <w:t>128</w:t>
      </w:r>
      <w:r w:rsidRPr="00752AF9">
        <w:rPr>
          <w:rFonts w:ascii="Times New Roman" w:hAnsi="Times New Roman" w:cs="Times New Roman"/>
          <w:sz w:val="20"/>
          <w:szCs w:val="20"/>
        </w:rPr>
        <w:t xml:space="preserve"> хил. лева. Това е показателно за устойчивото и стабилно развитие на Дружеството, което реализира печалба от оперативната си дейност. „Булгаргаз“ ЕАД е подписало споразумения за разсрочване на просрочени вземания с три от основните си клиенти, срещу представено финансово обезпечение. Приходите от лихви за 20</w:t>
      </w:r>
      <w:r w:rsidR="00962013" w:rsidRPr="00752AF9">
        <w:rPr>
          <w:rFonts w:ascii="Times New Roman" w:hAnsi="Times New Roman" w:cs="Times New Roman"/>
          <w:sz w:val="20"/>
          <w:szCs w:val="20"/>
        </w:rPr>
        <w:t>20</w:t>
      </w:r>
      <w:r w:rsidRPr="00752AF9">
        <w:rPr>
          <w:rFonts w:ascii="Times New Roman" w:hAnsi="Times New Roman" w:cs="Times New Roman"/>
          <w:sz w:val="20"/>
          <w:szCs w:val="20"/>
        </w:rPr>
        <w:t xml:space="preserve"> г. по тези Споразумения са в размер на </w:t>
      </w:r>
      <w:r w:rsidR="00EF1CC3" w:rsidRPr="00752AF9">
        <w:rPr>
          <w:rFonts w:ascii="Times New Roman" w:hAnsi="Times New Roman" w:cs="Times New Roman"/>
          <w:sz w:val="20"/>
          <w:szCs w:val="20"/>
        </w:rPr>
        <w:t>1</w:t>
      </w:r>
      <w:r w:rsidRPr="00752AF9">
        <w:rPr>
          <w:rFonts w:ascii="Times New Roman" w:hAnsi="Times New Roman" w:cs="Times New Roman"/>
          <w:sz w:val="20"/>
          <w:szCs w:val="20"/>
        </w:rPr>
        <w:t xml:space="preserve"> </w:t>
      </w:r>
      <w:r w:rsidR="005F1416" w:rsidRPr="00752AF9">
        <w:rPr>
          <w:rFonts w:ascii="Times New Roman" w:hAnsi="Times New Roman" w:cs="Times New Roman"/>
          <w:sz w:val="20"/>
          <w:szCs w:val="20"/>
        </w:rPr>
        <w:t>127</w:t>
      </w:r>
      <w:r w:rsidRPr="00752AF9">
        <w:rPr>
          <w:rFonts w:ascii="Times New Roman" w:hAnsi="Times New Roman" w:cs="Times New Roman"/>
          <w:sz w:val="20"/>
          <w:szCs w:val="20"/>
        </w:rPr>
        <w:t xml:space="preserve"> хил. лева. </w:t>
      </w:r>
    </w:p>
    <w:p w14:paraId="675BE3EC" w14:textId="77777777" w:rsidR="002C193F" w:rsidRPr="00752AF9" w:rsidRDefault="002C193F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8DC377D" w14:textId="44776C9A" w:rsidR="00B454CE" w:rsidRPr="00752AF9" w:rsidRDefault="003A6CB4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Основен метод</w:t>
      </w:r>
      <w:r w:rsidR="00683999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за оптим</w:t>
      </w:r>
      <w:r w:rsidR="00E04B6F" w:rsidRPr="00752AF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683999" w:rsidRPr="00752AF9">
        <w:rPr>
          <w:rFonts w:ascii="Times New Roman" w:hAnsi="Times New Roman" w:cs="Times New Roman"/>
          <w:color w:val="000000"/>
          <w:sz w:val="20"/>
          <w:szCs w:val="20"/>
        </w:rPr>
        <w:t>зиране на разходите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>, представени в таблица №</w:t>
      </w:r>
      <w:r w:rsidR="007A09C3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  <w:r w:rsidR="007D757B" w:rsidRPr="00752A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е о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съществяване на финансов</w:t>
      </w:r>
      <w:r w:rsidR="00A26393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кон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трол върху всички разходи</w:t>
      </w:r>
      <w:r w:rsidR="00116A34" w:rsidRPr="00752A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чрез набелязване</w:t>
      </w:r>
      <w:r w:rsidR="0089248D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на допълнителни мерки</w:t>
      </w:r>
      <w:r w:rsidR="00116A34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з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а предприемане на действия</w:t>
      </w:r>
      <w:r w:rsidR="00116A34" w:rsidRPr="00752AF9">
        <w:rPr>
          <w:rFonts w:ascii="Times New Roman" w:hAnsi="Times New Roman" w:cs="Times New Roman"/>
          <w:color w:val="000000"/>
          <w:sz w:val="20"/>
          <w:szCs w:val="20"/>
        </w:rPr>
        <w:t>, както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по отношение на</w:t>
      </w:r>
      <w:r w:rsidR="0089248D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5C00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предварителния </w:t>
      </w:r>
      <w:r w:rsidR="007D757B" w:rsidRPr="00752AF9">
        <w:rPr>
          <w:rFonts w:ascii="Times New Roman" w:hAnsi="Times New Roman" w:cs="Times New Roman"/>
          <w:color w:val="000000"/>
          <w:sz w:val="20"/>
          <w:szCs w:val="20"/>
        </w:rPr>
        <w:t>анализ и мониторинг/</w:t>
      </w:r>
      <w:r w:rsidR="00FC5C00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контрол, така и по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отношение на </w:t>
      </w:r>
      <w:r w:rsidR="0089248D" w:rsidRPr="00752AF9">
        <w:rPr>
          <w:rFonts w:ascii="Times New Roman" w:hAnsi="Times New Roman" w:cs="Times New Roman"/>
          <w:color w:val="000000"/>
          <w:sz w:val="20"/>
          <w:szCs w:val="20"/>
        </w:rPr>
        <w:t>контрола пр</w:t>
      </w:r>
      <w:r w:rsidR="00FC5C00" w:rsidRPr="00752AF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89248D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извършването 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и отчитането на разхода</w:t>
      </w:r>
      <w:r w:rsidR="0089248D" w:rsidRPr="00752A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3499A23" w14:textId="77777777" w:rsidR="00154D9C" w:rsidRPr="00752AF9" w:rsidRDefault="00154D9C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В разходите за материали с</w:t>
      </w:r>
      <w:r w:rsidR="00FC5C00" w:rsidRPr="00752AF9">
        <w:rPr>
          <w:rFonts w:ascii="Times New Roman" w:hAnsi="Times New Roman" w:cs="Times New Roman"/>
          <w:color w:val="000000"/>
          <w:sz w:val="20"/>
          <w:szCs w:val="20"/>
        </w:rPr>
        <w:t>е включват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закупени активи (офис техника, мебели и др.</w:t>
      </w:r>
      <w:r w:rsidR="00FC5C00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със стойност под прага на същественост, съгласно счетоводната политика на дружеството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), канцеларски материали и консумативи, горива и смазочни материали за автомобилите, авточасти и принадлежности, автомобилни гуми, стопански инвентар, санитарни материали, рекламни материали, служебна литература и други материали.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71CB1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Дружеството </w:t>
      </w:r>
      <w:r w:rsidR="00A476E6" w:rsidRPr="00752AF9">
        <w:rPr>
          <w:rFonts w:ascii="Times New Roman" w:hAnsi="Times New Roman" w:cs="Times New Roman"/>
          <w:color w:val="000000"/>
          <w:sz w:val="20"/>
          <w:szCs w:val="20"/>
        </w:rPr>
        <w:t>прилага</w:t>
      </w:r>
      <w:r w:rsidR="00565D39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финансова</w:t>
      </w:r>
      <w:r w:rsidR="00532D5F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49D2" w:rsidRPr="00752AF9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A476E6" w:rsidRPr="00752AF9">
        <w:rPr>
          <w:rFonts w:ascii="Times New Roman" w:hAnsi="Times New Roman" w:cs="Times New Roman"/>
          <w:color w:val="000000"/>
          <w:sz w:val="20"/>
          <w:szCs w:val="20"/>
        </w:rPr>
        <w:t>олитика, относно правилата и процедурите за</w:t>
      </w:r>
      <w:r w:rsidR="00CD49D2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извършване </w:t>
      </w:r>
      <w:r w:rsidR="00571CB1" w:rsidRPr="00752AF9">
        <w:rPr>
          <w:rFonts w:ascii="Times New Roman" w:hAnsi="Times New Roman" w:cs="Times New Roman"/>
          <w:color w:val="000000"/>
          <w:sz w:val="20"/>
          <w:szCs w:val="20"/>
        </w:rPr>
        <w:t>на такива разходи</w:t>
      </w:r>
      <w:r w:rsidR="00571CB1" w:rsidRPr="00752AF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71CB1" w:rsidRPr="00752AF9">
        <w:rPr>
          <w:rFonts w:ascii="Times New Roman" w:hAnsi="Times New Roman" w:cs="Times New Roman"/>
          <w:color w:val="000000"/>
          <w:sz w:val="20"/>
          <w:szCs w:val="20"/>
        </w:rPr>
        <w:t>по отношение</w:t>
      </w:r>
      <w:r w:rsidR="00CD49D2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на целесъобразност</w:t>
      </w:r>
      <w:r w:rsidR="00571CB1" w:rsidRPr="00752AF9">
        <w:rPr>
          <w:rFonts w:ascii="Times New Roman" w:hAnsi="Times New Roman" w:cs="Times New Roman"/>
          <w:color w:val="000000"/>
          <w:sz w:val="20"/>
          <w:szCs w:val="20"/>
        </w:rPr>
        <w:t>та</w:t>
      </w:r>
      <w:r w:rsidR="00CD49D2" w:rsidRPr="00752AF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60186" w:rsidRPr="00752AF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A476E6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избора на</w:t>
      </w:r>
      <w:r w:rsidR="00571CB1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доставчик, предлагащ </w:t>
      </w:r>
      <w:r w:rsidR="00CD49D2" w:rsidRPr="00752AF9">
        <w:rPr>
          <w:rFonts w:ascii="Times New Roman" w:hAnsi="Times New Roman" w:cs="Times New Roman"/>
          <w:color w:val="000000"/>
          <w:sz w:val="20"/>
          <w:szCs w:val="20"/>
        </w:rPr>
        <w:t>най-ниска цена</w:t>
      </w:r>
      <w:r w:rsidR="00A476E6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или при най-добро съотношение качество/цена</w:t>
      </w:r>
      <w:r w:rsidR="00CD49D2" w:rsidRPr="00752A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9AB27DA" w14:textId="1D015F2F" w:rsidR="00CD49D2" w:rsidRPr="00752AF9" w:rsidRDefault="008145DC" w:rsidP="003D4761">
      <w:pPr>
        <w:pStyle w:val="BodyText"/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В разходи</w:t>
      </w:r>
      <w:r w:rsidR="006B5F9D" w:rsidRPr="00752AF9">
        <w:rPr>
          <w:rFonts w:ascii="Times New Roman" w:hAnsi="Times New Roman" w:cs="Times New Roman"/>
          <w:color w:val="000000"/>
          <w:sz w:val="20"/>
          <w:szCs w:val="20"/>
        </w:rPr>
        <w:t>те</w:t>
      </w:r>
      <w:r w:rsidR="00154D9C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за външни услуги за периода с най-голям относителен дял са разходите за съхранение на природен газ, </w:t>
      </w:r>
      <w:r w:rsidR="00E321BF" w:rsidRPr="00752AF9">
        <w:rPr>
          <w:rFonts w:ascii="Times New Roman" w:hAnsi="Times New Roman" w:cs="Times New Roman"/>
          <w:color w:val="000000"/>
          <w:sz w:val="20"/>
          <w:szCs w:val="20"/>
        </w:rPr>
        <w:t>консултантските</w:t>
      </w:r>
      <w:r w:rsidR="00154D9C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 съдебни</w:t>
      </w:r>
      <w:r w:rsidR="00A476E6" w:rsidRPr="00752AF9">
        <w:rPr>
          <w:rFonts w:ascii="Times New Roman" w:hAnsi="Times New Roman" w:cs="Times New Roman"/>
          <w:color w:val="000000"/>
          <w:sz w:val="20"/>
          <w:szCs w:val="20"/>
        </w:rPr>
        <w:t>те</w:t>
      </w:r>
      <w:r w:rsidR="00154D9C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разходи. </w:t>
      </w:r>
      <w:r w:rsidR="00CD49D2" w:rsidRPr="00752AF9">
        <w:rPr>
          <w:rFonts w:ascii="Times New Roman" w:eastAsia="Times New Roman" w:hAnsi="Times New Roman" w:cs="Times New Roman"/>
          <w:sz w:val="20"/>
          <w:szCs w:val="20"/>
        </w:rPr>
        <w:t xml:space="preserve">Следва да се отбележи, че „Булгаргаз“ ЕАД няма влияние върху </w:t>
      </w:r>
      <w:r w:rsidR="00A12A12" w:rsidRPr="00752AF9">
        <w:rPr>
          <w:rFonts w:ascii="Times New Roman" w:eastAsia="Times New Roman" w:hAnsi="Times New Roman" w:cs="Times New Roman"/>
          <w:sz w:val="20"/>
          <w:szCs w:val="20"/>
        </w:rPr>
        <w:t xml:space="preserve">начина на формиране на размера на </w:t>
      </w:r>
      <w:r w:rsidR="00CD49D2" w:rsidRPr="00752AF9">
        <w:rPr>
          <w:rFonts w:ascii="Times New Roman" w:eastAsia="Times New Roman" w:hAnsi="Times New Roman" w:cs="Times New Roman"/>
          <w:sz w:val="20"/>
          <w:szCs w:val="20"/>
        </w:rPr>
        <w:t xml:space="preserve">разходите за съхранение на природен газ и лицензионната такса, </w:t>
      </w:r>
      <w:r w:rsidRPr="00752AF9">
        <w:rPr>
          <w:rFonts w:ascii="Times New Roman" w:eastAsia="Times New Roman" w:hAnsi="Times New Roman" w:cs="Times New Roman"/>
          <w:sz w:val="20"/>
          <w:szCs w:val="20"/>
        </w:rPr>
        <w:t>тъй като те</w:t>
      </w:r>
      <w:r w:rsidR="00CD49D2" w:rsidRPr="00752AF9">
        <w:rPr>
          <w:rFonts w:ascii="Times New Roman" w:eastAsia="Times New Roman" w:hAnsi="Times New Roman" w:cs="Times New Roman"/>
          <w:sz w:val="20"/>
          <w:szCs w:val="20"/>
        </w:rPr>
        <w:t xml:space="preserve"> се определят</w:t>
      </w:r>
      <w:r w:rsidR="00A12A12" w:rsidRPr="00752A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49D2" w:rsidRPr="00752AF9">
        <w:rPr>
          <w:rFonts w:ascii="Times New Roman" w:eastAsia="Times New Roman" w:hAnsi="Times New Roman" w:cs="Times New Roman"/>
          <w:sz w:val="20"/>
          <w:szCs w:val="20"/>
        </w:rPr>
        <w:t xml:space="preserve">от Оператора на газопреносната мрежа и </w:t>
      </w:r>
      <w:r w:rsidR="00A12A12" w:rsidRPr="00752AF9">
        <w:rPr>
          <w:rFonts w:ascii="Times New Roman" w:eastAsia="Times New Roman" w:hAnsi="Times New Roman" w:cs="Times New Roman"/>
          <w:sz w:val="20"/>
          <w:szCs w:val="20"/>
        </w:rPr>
        <w:t>КЕВР (</w:t>
      </w:r>
      <w:r w:rsidR="00A476E6" w:rsidRPr="00752AF9">
        <w:rPr>
          <w:rFonts w:ascii="Times New Roman" w:eastAsia="Times New Roman" w:hAnsi="Times New Roman" w:cs="Times New Roman"/>
          <w:sz w:val="20"/>
          <w:szCs w:val="20"/>
        </w:rPr>
        <w:t>съгласно</w:t>
      </w:r>
      <w:r w:rsidR="00CD49D2" w:rsidRPr="00752AF9">
        <w:rPr>
          <w:rFonts w:ascii="Times New Roman" w:eastAsia="Times New Roman" w:hAnsi="Times New Roman" w:cs="Times New Roman"/>
          <w:sz w:val="20"/>
          <w:szCs w:val="20"/>
        </w:rPr>
        <w:t xml:space="preserve"> Тарифата</w:t>
      </w:r>
      <w:r w:rsidR="00A12A12" w:rsidRPr="00752AF9">
        <w:rPr>
          <w:rFonts w:ascii="Times New Roman" w:eastAsia="Times New Roman" w:hAnsi="Times New Roman" w:cs="Times New Roman"/>
          <w:sz w:val="20"/>
          <w:szCs w:val="20"/>
        </w:rPr>
        <w:t xml:space="preserve"> за таксите)</w:t>
      </w:r>
      <w:r w:rsidR="00CD49D2" w:rsidRPr="00752AF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24A8B1" w14:textId="5A9CED71" w:rsidR="00B454CE" w:rsidRPr="00752AF9" w:rsidRDefault="00060186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>ри разходите за материали</w:t>
      </w:r>
      <w:r w:rsidR="00B454CE" w:rsidRPr="00752AF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54CE" w:rsidRPr="00752AF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454CE" w:rsidRPr="00752AF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>разходите за външни услуги се прилагат процедури по ЗОП, ког</w:t>
      </w:r>
      <w:r w:rsidR="007E2AEA" w:rsidRPr="00752AF9">
        <w:rPr>
          <w:rFonts w:ascii="Times New Roman" w:hAnsi="Times New Roman" w:cs="Times New Roman"/>
          <w:color w:val="000000"/>
          <w:sz w:val="20"/>
          <w:szCs w:val="20"/>
        </w:rPr>
        <w:t>ато стойността надвишава 30 000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лева. По този начин Дружеството </w:t>
      </w:r>
      <w:r w:rsidR="007E2AEA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спазва и </w:t>
      </w:r>
      <w:r w:rsidR="00A476E6" w:rsidRPr="00752AF9">
        <w:rPr>
          <w:rFonts w:ascii="Times New Roman" w:hAnsi="Times New Roman" w:cs="Times New Roman"/>
          <w:color w:val="000000"/>
          <w:sz w:val="20"/>
          <w:szCs w:val="20"/>
        </w:rPr>
        <w:t>из</w:t>
      </w:r>
      <w:r w:rsidR="007E2AEA" w:rsidRPr="00752AF9">
        <w:rPr>
          <w:rFonts w:ascii="Times New Roman" w:hAnsi="Times New Roman" w:cs="Times New Roman"/>
          <w:color w:val="000000"/>
          <w:sz w:val="20"/>
          <w:szCs w:val="20"/>
        </w:rPr>
        <w:t>пълнява законовите изисквания</w:t>
      </w:r>
      <w:r w:rsidR="00A476E6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B5BDFA7" w14:textId="77777777" w:rsidR="00F65271" w:rsidRPr="00752AF9" w:rsidRDefault="00477714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Другите разходи включват</w:t>
      </w:r>
      <w:r w:rsidR="005E43CD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4B6F" w:rsidRPr="00752AF9">
        <w:rPr>
          <w:rFonts w:ascii="Times New Roman" w:hAnsi="Times New Roman" w:cs="Times New Roman"/>
          <w:color w:val="000000"/>
          <w:sz w:val="20"/>
          <w:szCs w:val="20"/>
        </w:rPr>
        <w:t>разходи за командировки, представителни, обучение, еднократни данъци</w:t>
      </w:r>
      <w:r w:rsidR="00E579B8" w:rsidRPr="00752A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C6497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4B6F" w:rsidRPr="00752AF9">
        <w:rPr>
          <w:rFonts w:ascii="Times New Roman" w:hAnsi="Times New Roman" w:cs="Times New Roman"/>
          <w:color w:val="000000"/>
          <w:sz w:val="20"/>
          <w:szCs w:val="20"/>
        </w:rPr>
        <w:t>членство в организации</w:t>
      </w:r>
      <w:r w:rsidR="00E579B8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 други</w:t>
      </w:r>
      <w:r w:rsidR="00E04B6F" w:rsidRPr="00752A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2ED6" w:rsidRPr="00752AF9">
        <w:rPr>
          <w:rFonts w:ascii="Times New Roman" w:hAnsi="Times New Roman" w:cs="Times New Roman"/>
          <w:color w:val="000000"/>
          <w:sz w:val="20"/>
          <w:szCs w:val="20"/>
        </w:rPr>
        <w:t>Съгласно Правилата за финансов</w:t>
      </w:r>
      <w:r w:rsidR="007279C1" w:rsidRPr="00752AF9">
        <w:rPr>
          <w:rFonts w:ascii="Times New Roman" w:hAnsi="Times New Roman" w:cs="Times New Roman"/>
          <w:color w:val="000000"/>
          <w:sz w:val="20"/>
          <w:szCs w:val="20"/>
        </w:rPr>
        <w:t>о управление и контрол, утвърдени и прилагани</w:t>
      </w:r>
      <w:r w:rsidR="00252ED6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>Дружеството</w:t>
      </w:r>
      <w:r w:rsidR="007279C1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, предварителният контрол </w:t>
      </w:r>
      <w:r w:rsidR="00252ED6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следи извършването на 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>разходите</w:t>
      </w:r>
      <w:r w:rsidR="005E43CD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от всякакъв характер, </w:t>
      </w:r>
      <w:r w:rsidR="00252ED6" w:rsidRPr="00752AF9">
        <w:rPr>
          <w:rFonts w:ascii="Times New Roman" w:hAnsi="Times New Roman" w:cs="Times New Roman"/>
          <w:color w:val="000000"/>
          <w:sz w:val="20"/>
          <w:szCs w:val="20"/>
        </w:rPr>
        <w:t>като се</w:t>
      </w:r>
      <w:r w:rsidR="00B454CE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изисква изготвяне на аргументиран доклад</w:t>
      </w:r>
      <w:r w:rsidR="00252ED6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и анализ, за да бъде одобрен</w:t>
      </w:r>
      <w:r w:rsidR="007279C1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всеки един разход</w:t>
      </w:r>
      <w:r w:rsidR="005E43CD" w:rsidRPr="00752A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B3A6A0E" w14:textId="77777777" w:rsidR="00656A3C" w:rsidRPr="00752AF9" w:rsidRDefault="00656A3C" w:rsidP="00656A3C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„Булгаргаз“ ЕАД предприема действия за сключване на тристранни споразумения, с които се цели намаляване на просрочените вземания от клиентите, които се погасяват в най-кратък разумен срок. По този начин се оптимизира входящия паричен поток и Дружеството не изпада в забава на плащанията към своите доставчици.</w:t>
      </w:r>
    </w:p>
    <w:p w14:paraId="19EA1A2C" w14:textId="375B8FEC" w:rsidR="003D52FF" w:rsidRPr="00752AF9" w:rsidRDefault="003D52FF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Изготвеният настоящ отчет проследява и сравнява планираните и отчетените стойности </w:t>
      </w:r>
      <w:r w:rsidR="00BC722E" w:rsidRPr="00752AF9">
        <w:rPr>
          <w:rFonts w:ascii="Times New Roman" w:hAnsi="Times New Roman" w:cs="Times New Roman"/>
          <w:color w:val="000000"/>
          <w:sz w:val="20"/>
          <w:szCs w:val="20"/>
        </w:rPr>
        <w:t>на избраните критерии и показатели, заложени в Плана за оптимизиране на разходите.</w:t>
      </w:r>
    </w:p>
    <w:p w14:paraId="0B2932E3" w14:textId="77777777" w:rsidR="00F109CF" w:rsidRPr="00752AF9" w:rsidRDefault="00F109CF" w:rsidP="00F14E30">
      <w:pPr>
        <w:pStyle w:val="ListParagraph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14:paraId="4691EC95" w14:textId="77777777" w:rsidR="008D32EB" w:rsidRPr="00752AF9" w:rsidRDefault="007B136D" w:rsidP="007F431D">
      <w:pPr>
        <w:pStyle w:val="ListParagraph"/>
        <w:ind w:left="-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2AF9">
        <w:rPr>
          <w:rFonts w:ascii="Times New Roman" w:hAnsi="Times New Roman" w:cs="Times New Roman"/>
          <w:b/>
          <w:sz w:val="20"/>
          <w:szCs w:val="20"/>
        </w:rPr>
        <w:t>Показатели</w:t>
      </w:r>
      <w:r w:rsidR="004D20AE" w:rsidRPr="00752A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6A28" w:rsidRPr="00752AF9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0447C5" w:rsidRPr="00752AF9">
        <w:rPr>
          <w:rFonts w:ascii="Times New Roman" w:hAnsi="Times New Roman" w:cs="Times New Roman"/>
          <w:b/>
          <w:sz w:val="20"/>
          <w:szCs w:val="20"/>
        </w:rPr>
        <w:t>наблюдение</w:t>
      </w:r>
      <w:r w:rsidR="0097779E" w:rsidRPr="00752AF9">
        <w:rPr>
          <w:rFonts w:ascii="Times New Roman" w:hAnsi="Times New Roman" w:cs="Times New Roman"/>
          <w:b/>
          <w:sz w:val="20"/>
          <w:szCs w:val="20"/>
        </w:rPr>
        <w:t xml:space="preserve"> и изпълнение на Плана</w:t>
      </w:r>
    </w:p>
    <w:p w14:paraId="672DD9DB" w14:textId="77777777" w:rsidR="00B43562" w:rsidRPr="00752AF9" w:rsidRDefault="00B43562" w:rsidP="007F431D">
      <w:pPr>
        <w:pStyle w:val="ListParagraph"/>
        <w:ind w:left="-20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826A1B" w14:textId="15E7249B" w:rsidR="006C49E8" w:rsidRPr="00752AF9" w:rsidRDefault="00B43562" w:rsidP="00617BCC">
      <w:pPr>
        <w:pStyle w:val="ListParagraph"/>
        <w:ind w:left="-207" w:firstLine="916"/>
        <w:jc w:val="both"/>
        <w:rPr>
          <w:rFonts w:ascii="Times New Roman" w:hAnsi="Times New Roman" w:cs="Times New Roman"/>
          <w:sz w:val="20"/>
          <w:szCs w:val="20"/>
        </w:rPr>
      </w:pPr>
      <w:r w:rsidRPr="00752AF9">
        <w:rPr>
          <w:rFonts w:ascii="Times New Roman" w:hAnsi="Times New Roman" w:cs="Times New Roman"/>
          <w:sz w:val="20"/>
          <w:szCs w:val="20"/>
        </w:rPr>
        <w:t>Количествени</w:t>
      </w:r>
      <w:r w:rsidR="00003623" w:rsidRPr="00752AF9">
        <w:rPr>
          <w:rFonts w:ascii="Times New Roman" w:hAnsi="Times New Roman" w:cs="Times New Roman"/>
          <w:sz w:val="20"/>
          <w:szCs w:val="20"/>
        </w:rPr>
        <w:t>те</w:t>
      </w:r>
      <w:r w:rsidRPr="00752AF9">
        <w:rPr>
          <w:rFonts w:ascii="Times New Roman" w:hAnsi="Times New Roman" w:cs="Times New Roman"/>
          <w:sz w:val="20"/>
          <w:szCs w:val="20"/>
        </w:rPr>
        <w:t xml:space="preserve"> и стойностните показатели, които Дружеството използва за изм</w:t>
      </w:r>
      <w:r w:rsidR="00003623" w:rsidRPr="00752AF9">
        <w:rPr>
          <w:rFonts w:ascii="Times New Roman" w:hAnsi="Times New Roman" w:cs="Times New Roman"/>
          <w:sz w:val="20"/>
          <w:szCs w:val="20"/>
        </w:rPr>
        <w:t>е</w:t>
      </w:r>
      <w:r w:rsidRPr="00752AF9">
        <w:rPr>
          <w:rFonts w:ascii="Times New Roman" w:hAnsi="Times New Roman" w:cs="Times New Roman"/>
          <w:sz w:val="20"/>
          <w:szCs w:val="20"/>
        </w:rPr>
        <w:t xml:space="preserve">рване </w:t>
      </w:r>
      <w:r w:rsidR="00003623" w:rsidRPr="00752AF9">
        <w:rPr>
          <w:rFonts w:ascii="Times New Roman" w:hAnsi="Times New Roman" w:cs="Times New Roman"/>
          <w:sz w:val="20"/>
          <w:szCs w:val="20"/>
        </w:rPr>
        <w:t xml:space="preserve">на </w:t>
      </w:r>
      <w:r w:rsidRPr="00752AF9">
        <w:rPr>
          <w:rFonts w:ascii="Times New Roman" w:hAnsi="Times New Roman" w:cs="Times New Roman"/>
          <w:sz w:val="20"/>
          <w:szCs w:val="20"/>
        </w:rPr>
        <w:t xml:space="preserve">икономичността, </w:t>
      </w:r>
      <w:r w:rsidR="00003623" w:rsidRPr="00752AF9">
        <w:rPr>
          <w:rFonts w:ascii="Times New Roman" w:hAnsi="Times New Roman" w:cs="Times New Roman"/>
          <w:sz w:val="20"/>
          <w:szCs w:val="20"/>
        </w:rPr>
        <w:t>ефективността</w:t>
      </w:r>
      <w:r w:rsidRPr="00752AF9">
        <w:rPr>
          <w:rFonts w:ascii="Times New Roman" w:hAnsi="Times New Roman" w:cs="Times New Roman"/>
          <w:sz w:val="20"/>
          <w:szCs w:val="20"/>
        </w:rPr>
        <w:t xml:space="preserve"> и ефикасността на извършените разходи са следните:</w:t>
      </w:r>
    </w:p>
    <w:p w14:paraId="6B2D31D9" w14:textId="77777777" w:rsidR="00B43562" w:rsidRPr="00752AF9" w:rsidRDefault="00B43562" w:rsidP="007F431D">
      <w:pPr>
        <w:pStyle w:val="ListParagraph"/>
        <w:ind w:left="-20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DE39D5" w14:textId="77777777" w:rsidR="008D32EB" w:rsidRPr="00752AF9" w:rsidRDefault="008D32EB" w:rsidP="008D32E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752AF9">
        <w:rPr>
          <w:rFonts w:ascii="Times New Roman" w:hAnsi="Times New Roman" w:cs="Times New Roman"/>
          <w:b/>
          <w:sz w:val="20"/>
          <w:szCs w:val="20"/>
        </w:rPr>
        <w:t>Графика показваща планирани разходи и извършени разходи</w:t>
      </w:r>
    </w:p>
    <w:p w14:paraId="4B5D7EB7" w14:textId="028A3E94" w:rsidR="008D32EB" w:rsidRPr="00752AF9" w:rsidRDefault="00A345C8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Графиката съпостав</w:t>
      </w:r>
      <w:r w:rsidR="007C4380" w:rsidRPr="00752AF9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7B24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планираните и </w:t>
      </w:r>
      <w:r w:rsidR="009F799F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реално </w:t>
      </w:r>
      <w:r w:rsidR="00727B24" w:rsidRPr="00752AF9">
        <w:rPr>
          <w:rFonts w:ascii="Times New Roman" w:hAnsi="Times New Roman" w:cs="Times New Roman"/>
          <w:color w:val="000000"/>
          <w:sz w:val="20"/>
          <w:szCs w:val="20"/>
        </w:rPr>
        <w:t>извър</w:t>
      </w:r>
      <w:r w:rsidR="0083604A" w:rsidRPr="00752AF9">
        <w:rPr>
          <w:rFonts w:ascii="Times New Roman" w:hAnsi="Times New Roman" w:cs="Times New Roman"/>
          <w:color w:val="000000"/>
          <w:sz w:val="20"/>
          <w:szCs w:val="20"/>
        </w:rPr>
        <w:t>ш</w:t>
      </w:r>
      <w:r w:rsidR="00727B24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ените разходи на Дружеството. </w:t>
      </w:r>
    </w:p>
    <w:p w14:paraId="0C8F7256" w14:textId="7621F40E" w:rsidR="007C4380" w:rsidRPr="00752AF9" w:rsidRDefault="00551F94" w:rsidP="00551F94">
      <w:pPr>
        <w:spacing w:after="120" w:line="30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13C38BE" wp14:editId="540DC04D">
            <wp:extent cx="5098695" cy="2868083"/>
            <wp:effectExtent l="0" t="0" r="6985" b="889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95" cy="286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CB15E" w14:textId="77777777" w:rsidR="007C4380" w:rsidRPr="00752AF9" w:rsidRDefault="007C4380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3132EBB" w14:textId="77777777" w:rsidR="00232448" w:rsidRPr="00752AF9" w:rsidRDefault="00232448" w:rsidP="002E7EB9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От графиката е видна сезонност и тенденция за повишаване на разходите през първо и четвърто тримесечие в сравнение с разходите през второ и трето тримесечие. </w:t>
      </w:r>
    </w:p>
    <w:p w14:paraId="169707B9" w14:textId="77777777" w:rsidR="002A07BC" w:rsidRPr="00752AF9" w:rsidRDefault="002A07BC" w:rsidP="002A07BC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Най – голямото отклонение на извършените разходи, спрямо планираните се наблюдава в четвъртото тримесечие, дължащо се на по-висока планирана стойност на разходите за външни услуги.</w:t>
      </w:r>
    </w:p>
    <w:p w14:paraId="1EBE4E6D" w14:textId="77777777" w:rsidR="002A07BC" w:rsidRPr="00752AF9" w:rsidRDefault="002A07BC" w:rsidP="00232448">
      <w:pPr>
        <w:spacing w:after="160" w:line="259" w:lineRule="auto"/>
        <w:ind w:firstLine="706"/>
        <w:rPr>
          <w:rFonts w:ascii="Times New Roman" w:hAnsi="Times New Roman" w:cs="Times New Roman"/>
          <w:color w:val="000000"/>
          <w:sz w:val="20"/>
          <w:szCs w:val="20"/>
        </w:rPr>
      </w:pPr>
    </w:p>
    <w:p w14:paraId="78872ADB" w14:textId="71A39C07" w:rsidR="00156BB9" w:rsidRPr="00752AF9" w:rsidRDefault="008D32EB" w:rsidP="002E7EB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752AF9">
        <w:rPr>
          <w:rFonts w:ascii="Times New Roman" w:hAnsi="Times New Roman" w:cs="Times New Roman"/>
          <w:b/>
          <w:sz w:val="20"/>
          <w:szCs w:val="20"/>
        </w:rPr>
        <w:t>Ефективност на разходите</w:t>
      </w:r>
      <w:r w:rsidR="00156BB9" w:rsidRPr="00752A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484188E" w14:textId="2E509B22" w:rsidR="00156BB9" w:rsidRPr="00752AF9" w:rsidRDefault="00156BB9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Ефективността на приходите се изчислява на</w:t>
      </w:r>
      <w:r w:rsidR="009F799F"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база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 xml:space="preserve"> тримесечие и показва колко приходи от дейността получава предприятието от използването на единица разход за същата дейност. </w:t>
      </w:r>
    </w:p>
    <w:p w14:paraId="0AAEE950" w14:textId="77777777" w:rsidR="006408BD" w:rsidRPr="00752AF9" w:rsidRDefault="008D32EB" w:rsidP="008D32EB">
      <w:pPr>
        <w:rPr>
          <w:rFonts w:ascii="Bahnschrift Condensed" w:hAnsi="Bahnschrift Condensed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Ефективност на разходите=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Приходи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Разходи</m:t>
              </m:r>
            </m:den>
          </m:f>
        </m:oMath>
      </m:oMathPara>
    </w:p>
    <w:p w14:paraId="0F7E9938" w14:textId="0C64FEB2" w:rsidR="00A240E3" w:rsidRPr="00752AF9" w:rsidRDefault="008D32EB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Колкото по висока е стойността на ефективността на разходите, толкова повече приходи генерира единица разход.</w:t>
      </w:r>
    </w:p>
    <w:p w14:paraId="198BBA39" w14:textId="3AA4F355" w:rsidR="00EA6B88" w:rsidRPr="00752AF9" w:rsidRDefault="00EA6B88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Таблица </w:t>
      </w:r>
      <w:r w:rsidRPr="00752AF9">
        <w:rPr>
          <w:rFonts w:ascii="Times New Roman" w:hAnsi="Times New Roman" w:cs="Times New Roman"/>
          <w:i/>
          <w:iCs/>
          <w:sz w:val="20"/>
          <w:szCs w:val="20"/>
        </w:rPr>
        <w:t>№ 4</w:t>
      </w:r>
      <w:r w:rsidRPr="00752AF9">
        <w:rPr>
          <w:rFonts w:ascii="Times New Roman" w:hAnsi="Times New Roman" w:cs="Times New Roman"/>
          <w:sz w:val="20"/>
          <w:szCs w:val="20"/>
        </w:rPr>
        <w:t xml:space="preserve"> съпоставя отчет</w:t>
      </w:r>
      <w:r w:rsidR="004048F7" w:rsidRPr="00752AF9">
        <w:rPr>
          <w:rFonts w:ascii="Times New Roman" w:hAnsi="Times New Roman" w:cs="Times New Roman"/>
          <w:sz w:val="20"/>
          <w:szCs w:val="20"/>
        </w:rPr>
        <w:t>ни и планирани разходи, за да бъде изчислен коефициент</w:t>
      </w:r>
      <w:r w:rsidR="00A54DB6" w:rsidRPr="00752AF9">
        <w:rPr>
          <w:rFonts w:ascii="Times New Roman" w:hAnsi="Times New Roman" w:cs="Times New Roman"/>
          <w:sz w:val="20"/>
          <w:szCs w:val="20"/>
        </w:rPr>
        <w:t>а за ефективност на разходите</w:t>
      </w:r>
      <w:r w:rsidR="00AB330E" w:rsidRPr="00752AF9">
        <w:rPr>
          <w:rFonts w:ascii="Times New Roman" w:hAnsi="Times New Roman" w:cs="Times New Roman"/>
          <w:sz w:val="20"/>
          <w:szCs w:val="20"/>
        </w:rPr>
        <w:t xml:space="preserve"> за провизия</w:t>
      </w:r>
      <w:r w:rsidR="00A54DB6" w:rsidRPr="00752AF9">
        <w:rPr>
          <w:rFonts w:ascii="Times New Roman" w:hAnsi="Times New Roman" w:cs="Times New Roman"/>
          <w:sz w:val="20"/>
          <w:szCs w:val="20"/>
        </w:rPr>
        <w:t>.</w:t>
      </w:r>
    </w:p>
    <w:p w14:paraId="06C8B118" w14:textId="77777777" w:rsidR="00A943C3" w:rsidRPr="00752AF9" w:rsidRDefault="00A240E3" w:rsidP="00B3291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52AF9">
        <w:rPr>
          <w:rFonts w:ascii="Times New Roman" w:hAnsi="Times New Roman" w:cs="Times New Roman"/>
          <w:i/>
          <w:iCs/>
          <w:sz w:val="20"/>
          <w:szCs w:val="20"/>
        </w:rPr>
        <w:t xml:space="preserve">Таблица № </w:t>
      </w:r>
      <w:r w:rsidR="00F87F6D" w:rsidRPr="00752AF9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</w:r>
      <w:r w:rsidR="00B32911" w:rsidRPr="00752AF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52AF9">
        <w:rPr>
          <w:rFonts w:ascii="Times New Roman" w:hAnsi="Times New Roman" w:cs="Times New Roman"/>
          <w:sz w:val="20"/>
          <w:szCs w:val="20"/>
        </w:rPr>
        <w:t xml:space="preserve"> </w:t>
      </w:r>
      <w:r w:rsidR="00B32911" w:rsidRPr="00752A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2AF9">
        <w:rPr>
          <w:rFonts w:ascii="Times New Roman" w:hAnsi="Times New Roman" w:cs="Times New Roman"/>
          <w:i/>
          <w:sz w:val="20"/>
          <w:szCs w:val="20"/>
        </w:rPr>
        <w:t>хил. лева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275"/>
        <w:gridCol w:w="1417"/>
        <w:gridCol w:w="1419"/>
        <w:gridCol w:w="1416"/>
        <w:gridCol w:w="1133"/>
      </w:tblGrid>
      <w:tr w:rsidR="007C614B" w:rsidRPr="00752AF9" w14:paraId="584760EF" w14:textId="77777777" w:rsidTr="00616700">
        <w:trPr>
          <w:trHeight w:val="284"/>
        </w:trPr>
        <w:tc>
          <w:tcPr>
            <w:tcW w:w="1438" w:type="pct"/>
            <w:shd w:val="clear" w:color="auto" w:fill="BDD6EE" w:themeFill="accent1" w:themeFillTint="66"/>
            <w:noWrap/>
            <w:vAlign w:val="bottom"/>
            <w:hideMark/>
          </w:tcPr>
          <w:p w14:paraId="6DAA9A59" w14:textId="77777777" w:rsidR="007C614B" w:rsidRPr="00752AF9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pct"/>
            <w:shd w:val="clear" w:color="000000" w:fill="BDD7EE"/>
            <w:vAlign w:val="center"/>
            <w:hideMark/>
          </w:tcPr>
          <w:p w14:paraId="44F040BE" w14:textId="77777777" w:rsidR="007C614B" w:rsidRPr="00752AF9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тримесечие 2020 г.</w:t>
            </w:r>
          </w:p>
        </w:tc>
        <w:tc>
          <w:tcPr>
            <w:tcW w:w="758" w:type="pct"/>
            <w:shd w:val="clear" w:color="000000" w:fill="BDD7EE"/>
            <w:vAlign w:val="center"/>
            <w:hideMark/>
          </w:tcPr>
          <w:p w14:paraId="4FF08EF7" w14:textId="77777777" w:rsidR="007C614B" w:rsidRPr="00752AF9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тримесечие 2020 г.</w:t>
            </w:r>
          </w:p>
        </w:tc>
        <w:tc>
          <w:tcPr>
            <w:tcW w:w="759" w:type="pct"/>
            <w:shd w:val="clear" w:color="000000" w:fill="BDD7EE"/>
            <w:vAlign w:val="center"/>
            <w:hideMark/>
          </w:tcPr>
          <w:p w14:paraId="5AA980AE" w14:textId="16B11045" w:rsidR="007C614B" w:rsidRPr="00752AF9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III тримесечие 2020 </w:t>
            </w:r>
            <w:r w:rsidR="00A70781" w:rsidRPr="00752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Pr="00752A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57" w:type="pct"/>
            <w:shd w:val="clear" w:color="000000" w:fill="BDD7EE"/>
            <w:vAlign w:val="center"/>
            <w:hideMark/>
          </w:tcPr>
          <w:p w14:paraId="33BA8314" w14:textId="77777777" w:rsidR="007C614B" w:rsidRPr="00752AF9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 тримесечие 2020 г.</w:t>
            </w:r>
          </w:p>
        </w:tc>
        <w:tc>
          <w:tcPr>
            <w:tcW w:w="606" w:type="pct"/>
            <w:shd w:val="clear" w:color="000000" w:fill="BDD7EE"/>
            <w:vAlign w:val="center"/>
            <w:hideMark/>
          </w:tcPr>
          <w:p w14:paraId="15437760" w14:textId="03E7B28A" w:rsidR="007C614B" w:rsidRPr="00752AF9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  <w:r w:rsidR="00A70781" w:rsidRPr="00752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52A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Pr="00752A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            </w:t>
            </w:r>
          </w:p>
        </w:tc>
      </w:tr>
      <w:tr w:rsidR="007C614B" w:rsidRPr="00752AF9" w14:paraId="2DA11FDF" w14:textId="77777777" w:rsidTr="00616700">
        <w:trPr>
          <w:trHeight w:val="284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455EA078" w14:textId="77777777" w:rsidR="007C614B" w:rsidRPr="00752AF9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Приходи (Отчет)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5A3EE7CB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397 969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3A4F4C89" w14:textId="0FB10F9F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( 40 990)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0F37EBEE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94 097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6F62B9DD" w14:textId="0052CF4F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247 693 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39813A2A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698 769</w:t>
            </w:r>
          </w:p>
        </w:tc>
      </w:tr>
      <w:tr w:rsidR="007C614B" w:rsidRPr="00752AF9" w14:paraId="00AF034C" w14:textId="77777777" w:rsidTr="00616700">
        <w:trPr>
          <w:trHeight w:val="284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195073D9" w14:textId="77777777" w:rsidR="007C614B" w:rsidRPr="00752AF9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Приходи (План)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3E790A66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397 969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4490B83B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-46 100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7EF88CB7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99 282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203B4E28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202 543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1E3209CF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653 694</w:t>
            </w:r>
          </w:p>
        </w:tc>
      </w:tr>
      <w:tr w:rsidR="007C614B" w:rsidRPr="00752AF9" w14:paraId="67CBC05C" w14:textId="77777777" w:rsidTr="00616700">
        <w:trPr>
          <w:trHeight w:val="284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551E3DD2" w14:textId="77777777" w:rsidR="007C614B" w:rsidRPr="00752AF9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Разходи (Отчет)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04367883" w14:textId="1A859153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( 349 683)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38B9E2A7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15 255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4E38E8D3" w14:textId="7D755D34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( 86 834)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7848BD6B" w14:textId="514A76C9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( 229 875)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199798C0" w14:textId="30BBDE5A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( 651 137)</w:t>
            </w:r>
          </w:p>
        </w:tc>
      </w:tr>
      <w:tr w:rsidR="007C614B" w:rsidRPr="00752AF9" w14:paraId="5AB50FA1" w14:textId="77777777" w:rsidTr="00616700">
        <w:trPr>
          <w:trHeight w:val="284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0E9F759F" w14:textId="77777777" w:rsidR="007C614B" w:rsidRPr="00752AF9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Разходи (План)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16701354" w14:textId="1124D354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( 349 683)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64A24AB1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9 199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41184596" w14:textId="3AD7A22D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( 96 400)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5B326ACD" w14:textId="749608AC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( 194 323)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3838161C" w14:textId="324DFAAA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( 631 207)</w:t>
            </w:r>
          </w:p>
        </w:tc>
      </w:tr>
      <w:tr w:rsidR="007C614B" w:rsidRPr="00752AF9" w14:paraId="22F8A441" w14:textId="77777777" w:rsidTr="00616700">
        <w:trPr>
          <w:trHeight w:val="284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6F257D0F" w14:textId="77777777" w:rsidR="007C614B" w:rsidRPr="00752AF9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Ефективност на разходите (Отчет)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0C3BA608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1,1381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675D44DD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2,6870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0027C8D3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1,0836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115007C5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1,0775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4646BE20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1,0732</w:t>
            </w:r>
          </w:p>
        </w:tc>
      </w:tr>
      <w:tr w:rsidR="007C614B" w:rsidRPr="00752AF9" w14:paraId="45E3433A" w14:textId="77777777" w:rsidTr="00616700">
        <w:trPr>
          <w:trHeight w:val="284"/>
        </w:trPr>
        <w:tc>
          <w:tcPr>
            <w:tcW w:w="1438" w:type="pct"/>
            <w:shd w:val="clear" w:color="auto" w:fill="auto"/>
            <w:noWrap/>
            <w:vAlign w:val="center"/>
            <w:hideMark/>
          </w:tcPr>
          <w:p w14:paraId="37C21A5F" w14:textId="77777777" w:rsidR="007C614B" w:rsidRPr="00752AF9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Ефективност на разходите (План)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2C7A704D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1,1381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7032FFE1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5,0114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6F8F46A2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1,0299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6695A445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1,0423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15CBC8CE" w14:textId="77777777" w:rsidR="007C614B" w:rsidRPr="00752AF9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2A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1,0356</w:t>
            </w:r>
          </w:p>
        </w:tc>
      </w:tr>
    </w:tbl>
    <w:p w14:paraId="536AD1C3" w14:textId="77777777" w:rsidR="007C614B" w:rsidRPr="00752AF9" w:rsidRDefault="007C614B" w:rsidP="00B3291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CA653C" w14:textId="77777777" w:rsidR="007C614B" w:rsidRPr="00752AF9" w:rsidRDefault="007C614B" w:rsidP="00B3291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C64E36" w14:textId="77777777" w:rsidR="008D32EB" w:rsidRPr="00752AF9" w:rsidRDefault="008D32EB" w:rsidP="008D32EB">
      <w:pPr>
        <w:rPr>
          <w:rFonts w:ascii="Times New Roman" w:hAnsi="Times New Roman" w:cs="Times New Roman"/>
          <w:sz w:val="20"/>
          <w:szCs w:val="20"/>
        </w:rPr>
      </w:pPr>
    </w:p>
    <w:p w14:paraId="5DB31B52" w14:textId="77777777" w:rsidR="00E2759C" w:rsidRPr="00752AF9" w:rsidRDefault="00E2759C" w:rsidP="008D32EB">
      <w:pPr>
        <w:rPr>
          <w:rFonts w:ascii="Times New Roman" w:hAnsi="Times New Roman" w:cs="Times New Roman"/>
          <w:sz w:val="20"/>
          <w:szCs w:val="20"/>
        </w:rPr>
      </w:pPr>
    </w:p>
    <w:p w14:paraId="3B2C1159" w14:textId="77777777" w:rsidR="008D32EB" w:rsidRPr="00752AF9" w:rsidRDefault="008D32EB" w:rsidP="008D32E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752AF9">
        <w:rPr>
          <w:rFonts w:ascii="Times New Roman" w:hAnsi="Times New Roman" w:cs="Times New Roman"/>
          <w:b/>
          <w:sz w:val="20"/>
          <w:szCs w:val="20"/>
        </w:rPr>
        <w:t>Графика на ефективността на разходите</w:t>
      </w:r>
    </w:p>
    <w:p w14:paraId="24A26723" w14:textId="77777777" w:rsidR="00156BB9" w:rsidRPr="00752AF9" w:rsidRDefault="00156BB9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Графиката представя визуално как се изменя ефективността на разходите спрямо всяко тримесечие.</w:t>
      </w:r>
    </w:p>
    <w:p w14:paraId="055B8176" w14:textId="600E5177" w:rsidR="00DB5E9E" w:rsidRPr="00752AF9" w:rsidRDefault="0088348B" w:rsidP="00126689">
      <w:pPr>
        <w:jc w:val="center"/>
        <w:rPr>
          <w:rFonts w:ascii="Times New Roman" w:hAnsi="Times New Roman" w:cs="Times New Roman"/>
          <w:sz w:val="20"/>
          <w:szCs w:val="20"/>
        </w:rPr>
      </w:pPr>
      <w:r w:rsidRPr="00752AF9">
        <w:rPr>
          <w:noProof/>
        </w:rPr>
        <w:drawing>
          <wp:inline distT="0" distB="0" distL="0" distR="0" wp14:anchorId="20583480" wp14:editId="684D3103">
            <wp:extent cx="5760720" cy="2862580"/>
            <wp:effectExtent l="0" t="0" r="11430" b="139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1B1D5C" w14:textId="77777777" w:rsidR="00213AC2" w:rsidRPr="00752AF9" w:rsidRDefault="00213AC2" w:rsidP="00213AC2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2AF9">
        <w:rPr>
          <w:rFonts w:ascii="Times New Roman" w:hAnsi="Times New Roman" w:cs="Times New Roman"/>
          <w:color w:val="000000"/>
          <w:sz w:val="20"/>
          <w:szCs w:val="20"/>
        </w:rPr>
        <w:t>Стойностите на показателя за ефективност на разходите през разглеждания период са над или наближават единица, което показва, че дружеството има почти толкова или повече приходи, отколкото разходи. Е</w:t>
      </w:r>
      <w:r w:rsidRPr="00752AF9">
        <w:rPr>
          <w:rFonts w:ascii="Times New Roman" w:hAnsi="Times New Roman"/>
          <w:sz w:val="20"/>
        </w:rPr>
        <w:t>фективността на разходите по отчет намалява повече през четвърто тримесечие, което се дължи на планирани повече разходи за външни услуги.</w:t>
      </w:r>
    </w:p>
    <w:p w14:paraId="2121494C" w14:textId="77777777" w:rsidR="00DB0A08" w:rsidRPr="00752AF9" w:rsidRDefault="00DB0A08" w:rsidP="00DB0A08">
      <w:pPr>
        <w:rPr>
          <w:rFonts w:ascii="Times New Roman" w:hAnsi="Times New Roman" w:cs="Times New Roman"/>
          <w:sz w:val="20"/>
          <w:szCs w:val="20"/>
        </w:rPr>
      </w:pPr>
    </w:p>
    <w:p w14:paraId="1505B617" w14:textId="77777777" w:rsidR="00DB0A08" w:rsidRPr="00752AF9" w:rsidRDefault="00DB0A08" w:rsidP="00DB0A08">
      <w:pPr>
        <w:rPr>
          <w:rFonts w:ascii="Times New Roman" w:hAnsi="Times New Roman" w:cs="Times New Roman"/>
          <w:sz w:val="20"/>
          <w:szCs w:val="20"/>
        </w:rPr>
      </w:pPr>
    </w:p>
    <w:p w14:paraId="17273CCA" w14:textId="77777777" w:rsidR="00E814E1" w:rsidRPr="00752AF9" w:rsidRDefault="00E814E1" w:rsidP="00DB0A0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814E1" w:rsidRPr="00752AF9" w:rsidSect="00811FEC">
      <w:headerReference w:type="default" r:id="rId13"/>
      <w:footerReference w:type="default" r:id="rId14"/>
      <w:footerReference w:type="first" r:id="rId15"/>
      <w:pgSz w:w="11906" w:h="16838"/>
      <w:pgMar w:top="1417" w:right="1417" w:bottom="99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F86F7" w14:textId="77777777" w:rsidR="00AA1A3E" w:rsidRDefault="00AA1A3E" w:rsidP="00097C7C">
      <w:pPr>
        <w:spacing w:after="0" w:line="240" w:lineRule="auto"/>
      </w:pPr>
      <w:r>
        <w:separator/>
      </w:r>
    </w:p>
  </w:endnote>
  <w:endnote w:type="continuationSeparator" w:id="0">
    <w:p w14:paraId="7B81AF3C" w14:textId="77777777" w:rsidR="00AA1A3E" w:rsidRDefault="00AA1A3E" w:rsidP="00097C7C">
      <w:pPr>
        <w:spacing w:after="0" w:line="240" w:lineRule="auto"/>
      </w:pPr>
      <w:r>
        <w:continuationSeparator/>
      </w:r>
    </w:p>
  </w:endnote>
  <w:endnote w:type="continuationNotice" w:id="1">
    <w:p w14:paraId="7C760DBF" w14:textId="77777777" w:rsidR="00AA1A3E" w:rsidRDefault="00AA1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42996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02988" w14:textId="77777777" w:rsidR="00097C7C" w:rsidRPr="00097C7C" w:rsidRDefault="00097C7C">
        <w:pPr>
          <w:pStyle w:val="Footer"/>
          <w:jc w:val="right"/>
          <w:rPr>
            <w:rFonts w:ascii="Times New Roman" w:hAnsi="Times New Roman" w:cs="Times New Roman"/>
          </w:rPr>
        </w:pPr>
        <w:r w:rsidRPr="00097C7C">
          <w:rPr>
            <w:rFonts w:ascii="Times New Roman" w:hAnsi="Times New Roman" w:cs="Times New Roman"/>
          </w:rPr>
          <w:fldChar w:fldCharType="begin"/>
        </w:r>
        <w:r w:rsidRPr="00097C7C">
          <w:rPr>
            <w:rFonts w:ascii="Times New Roman" w:hAnsi="Times New Roman" w:cs="Times New Roman"/>
          </w:rPr>
          <w:instrText xml:space="preserve"> PAGE   \* MERGEFORMAT </w:instrText>
        </w:r>
        <w:r w:rsidRPr="00097C7C">
          <w:rPr>
            <w:rFonts w:ascii="Times New Roman" w:hAnsi="Times New Roman" w:cs="Times New Roman"/>
          </w:rPr>
          <w:fldChar w:fldCharType="separate"/>
        </w:r>
        <w:r w:rsidR="00236E7B">
          <w:rPr>
            <w:rFonts w:ascii="Times New Roman" w:hAnsi="Times New Roman" w:cs="Times New Roman"/>
            <w:noProof/>
          </w:rPr>
          <w:t>3</w:t>
        </w:r>
        <w:r w:rsidRPr="00097C7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D5FA1B" w14:textId="77777777" w:rsidR="00097C7C" w:rsidRPr="00097C7C" w:rsidRDefault="00097C7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633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C2D6FD" w14:textId="77777777" w:rsidR="002432F3" w:rsidRPr="002432F3" w:rsidRDefault="002432F3">
        <w:pPr>
          <w:pStyle w:val="Footer"/>
          <w:jc w:val="right"/>
          <w:rPr>
            <w:rFonts w:ascii="Times New Roman" w:hAnsi="Times New Roman" w:cs="Times New Roman"/>
          </w:rPr>
        </w:pPr>
        <w:r w:rsidRPr="002432F3">
          <w:rPr>
            <w:rFonts w:ascii="Times New Roman" w:hAnsi="Times New Roman" w:cs="Times New Roman"/>
          </w:rPr>
          <w:fldChar w:fldCharType="begin"/>
        </w:r>
        <w:r w:rsidRPr="002432F3">
          <w:rPr>
            <w:rFonts w:ascii="Times New Roman" w:hAnsi="Times New Roman" w:cs="Times New Roman"/>
          </w:rPr>
          <w:instrText xml:space="preserve"> PAGE   \* MERGEFORMAT </w:instrText>
        </w:r>
        <w:r w:rsidRPr="002432F3">
          <w:rPr>
            <w:rFonts w:ascii="Times New Roman" w:hAnsi="Times New Roman" w:cs="Times New Roman"/>
          </w:rPr>
          <w:fldChar w:fldCharType="separate"/>
        </w:r>
        <w:r w:rsidR="007C082D">
          <w:rPr>
            <w:rFonts w:ascii="Times New Roman" w:hAnsi="Times New Roman" w:cs="Times New Roman"/>
            <w:noProof/>
          </w:rPr>
          <w:t>1</w:t>
        </w:r>
        <w:r w:rsidRPr="002432F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BE9D9F" w14:textId="77777777" w:rsidR="002432F3" w:rsidRPr="002432F3" w:rsidRDefault="002432F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C1F4" w14:textId="77777777" w:rsidR="00AA1A3E" w:rsidRDefault="00AA1A3E" w:rsidP="00097C7C">
      <w:pPr>
        <w:spacing w:after="0" w:line="240" w:lineRule="auto"/>
      </w:pPr>
      <w:r>
        <w:separator/>
      </w:r>
    </w:p>
  </w:footnote>
  <w:footnote w:type="continuationSeparator" w:id="0">
    <w:p w14:paraId="1C61505D" w14:textId="77777777" w:rsidR="00AA1A3E" w:rsidRDefault="00AA1A3E" w:rsidP="00097C7C">
      <w:pPr>
        <w:spacing w:after="0" w:line="240" w:lineRule="auto"/>
      </w:pPr>
      <w:r>
        <w:continuationSeparator/>
      </w:r>
    </w:p>
  </w:footnote>
  <w:footnote w:type="continuationNotice" w:id="1">
    <w:p w14:paraId="397C16DB" w14:textId="77777777" w:rsidR="00AA1A3E" w:rsidRDefault="00AA1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966"/>
    </w:tblGrid>
    <w:tr w:rsidR="00F02E4C" w:rsidRPr="0098133C" w14:paraId="257983B4" w14:textId="77777777" w:rsidTr="003D09D9">
      <w:tc>
        <w:tcPr>
          <w:tcW w:w="9298" w:type="dxa"/>
          <w:tcBorders>
            <w:top w:val="thinThickLargeGap" w:sz="24" w:space="0" w:color="FFFFFF"/>
            <w:left w:val="thinThickLargeGap" w:sz="24" w:space="0" w:color="FFFFFF"/>
            <w:bottom w:val="thinThickLargeGap" w:sz="4" w:space="0" w:color="1F4E79"/>
            <w:right w:val="thinThickLargeGap" w:sz="24" w:space="0" w:color="FFFFFF"/>
          </w:tcBorders>
          <w:shd w:val="clear" w:color="auto" w:fill="auto"/>
        </w:tcPr>
        <w:p w14:paraId="47CD2E64" w14:textId="77777777" w:rsidR="00F02E4C" w:rsidRPr="00896E53" w:rsidRDefault="00F02E4C" w:rsidP="00196A9C">
          <w:pPr>
            <w:pStyle w:val="Header"/>
            <w:tabs>
              <w:tab w:val="center" w:pos="5387"/>
              <w:tab w:val="right" w:pos="8505"/>
            </w:tabs>
            <w:ind w:right="-46" w:firstLine="1819"/>
            <w:jc w:val="right"/>
            <w:rPr>
              <w:i/>
              <w:color w:val="002060"/>
              <w:sz w:val="16"/>
              <w:szCs w:val="24"/>
            </w:rPr>
          </w:pPr>
          <w:r>
            <w:rPr>
              <w:i/>
              <w:color w:val="002060"/>
              <w:sz w:val="16"/>
              <w:szCs w:val="24"/>
            </w:rPr>
            <w:t>План за оптимизиране на разходите на „Булгаргаз“ ЕАД за 20</w:t>
          </w:r>
          <w:r w:rsidR="00237067">
            <w:rPr>
              <w:i/>
              <w:color w:val="002060"/>
              <w:sz w:val="16"/>
              <w:szCs w:val="24"/>
            </w:rPr>
            <w:t>20</w:t>
          </w:r>
          <w:r w:rsidR="00196A9C">
            <w:rPr>
              <w:i/>
              <w:color w:val="002060"/>
              <w:sz w:val="16"/>
              <w:szCs w:val="24"/>
            </w:rPr>
            <w:t xml:space="preserve"> </w:t>
          </w:r>
          <w:r>
            <w:rPr>
              <w:i/>
              <w:color w:val="002060"/>
              <w:sz w:val="16"/>
              <w:szCs w:val="24"/>
            </w:rPr>
            <w:t>г</w:t>
          </w:r>
        </w:p>
      </w:tc>
    </w:tr>
  </w:tbl>
  <w:p w14:paraId="41BE4DE8" w14:textId="77777777" w:rsidR="00F02E4C" w:rsidRDefault="00F0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5145"/>
    <w:multiLevelType w:val="hybridMultilevel"/>
    <w:tmpl w:val="70FE4FB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0395"/>
    <w:multiLevelType w:val="hybridMultilevel"/>
    <w:tmpl w:val="27DEF20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842E92"/>
    <w:multiLevelType w:val="hybridMultilevel"/>
    <w:tmpl w:val="52444CC8"/>
    <w:lvl w:ilvl="0" w:tplc="82D6B1A6">
      <w:start w:val="7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78C3E6B"/>
    <w:multiLevelType w:val="hybridMultilevel"/>
    <w:tmpl w:val="85E2BC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3755"/>
    <w:multiLevelType w:val="hybridMultilevel"/>
    <w:tmpl w:val="DE24A050"/>
    <w:lvl w:ilvl="0" w:tplc="AB9E5E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54F71"/>
    <w:multiLevelType w:val="hybridMultilevel"/>
    <w:tmpl w:val="C770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11A6"/>
    <w:multiLevelType w:val="hybridMultilevel"/>
    <w:tmpl w:val="53CE7B1E"/>
    <w:lvl w:ilvl="0" w:tplc="DA38354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9147B29"/>
    <w:multiLevelType w:val="hybridMultilevel"/>
    <w:tmpl w:val="91945E66"/>
    <w:lvl w:ilvl="0" w:tplc="2B92EB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00454"/>
    <w:multiLevelType w:val="hybridMultilevel"/>
    <w:tmpl w:val="982A2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4566"/>
    <w:multiLevelType w:val="hybridMultilevel"/>
    <w:tmpl w:val="D436D382"/>
    <w:lvl w:ilvl="0" w:tplc="C8FAAF54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8AC2FB3"/>
    <w:multiLevelType w:val="hybridMultilevel"/>
    <w:tmpl w:val="947CD3AC"/>
    <w:lvl w:ilvl="0" w:tplc="2CF06B66">
      <w:start w:val="5"/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F2"/>
    <w:rsid w:val="00003623"/>
    <w:rsid w:val="00004F78"/>
    <w:rsid w:val="0001278C"/>
    <w:rsid w:val="000143DD"/>
    <w:rsid w:val="00016303"/>
    <w:rsid w:val="000249F7"/>
    <w:rsid w:val="00024DD2"/>
    <w:rsid w:val="00035FE7"/>
    <w:rsid w:val="00037736"/>
    <w:rsid w:val="00040352"/>
    <w:rsid w:val="00041839"/>
    <w:rsid w:val="000422F5"/>
    <w:rsid w:val="000447C5"/>
    <w:rsid w:val="00060186"/>
    <w:rsid w:val="00071093"/>
    <w:rsid w:val="000730B5"/>
    <w:rsid w:val="0007344F"/>
    <w:rsid w:val="0008318C"/>
    <w:rsid w:val="000871F1"/>
    <w:rsid w:val="0009233F"/>
    <w:rsid w:val="000950AB"/>
    <w:rsid w:val="000954E9"/>
    <w:rsid w:val="000972D6"/>
    <w:rsid w:val="00097C7C"/>
    <w:rsid w:val="000A0CB5"/>
    <w:rsid w:val="000A17AC"/>
    <w:rsid w:val="000C7049"/>
    <w:rsid w:val="000E3AE7"/>
    <w:rsid w:val="00103F19"/>
    <w:rsid w:val="00104312"/>
    <w:rsid w:val="001110B9"/>
    <w:rsid w:val="00111334"/>
    <w:rsid w:val="001140C4"/>
    <w:rsid w:val="00116A34"/>
    <w:rsid w:val="00126689"/>
    <w:rsid w:val="001278A8"/>
    <w:rsid w:val="00134B1B"/>
    <w:rsid w:val="0014007A"/>
    <w:rsid w:val="00140CF1"/>
    <w:rsid w:val="00147117"/>
    <w:rsid w:val="0015026E"/>
    <w:rsid w:val="00154D9C"/>
    <w:rsid w:val="00156BB9"/>
    <w:rsid w:val="0016450B"/>
    <w:rsid w:val="00164745"/>
    <w:rsid w:val="00164CF5"/>
    <w:rsid w:val="00165A4E"/>
    <w:rsid w:val="001747BD"/>
    <w:rsid w:val="0019067E"/>
    <w:rsid w:val="00196A9C"/>
    <w:rsid w:val="001B07C0"/>
    <w:rsid w:val="001B3266"/>
    <w:rsid w:val="001F34D8"/>
    <w:rsid w:val="001F5323"/>
    <w:rsid w:val="00203946"/>
    <w:rsid w:val="00206110"/>
    <w:rsid w:val="00213AC2"/>
    <w:rsid w:val="0022440E"/>
    <w:rsid w:val="00230AB1"/>
    <w:rsid w:val="00232448"/>
    <w:rsid w:val="00236E7B"/>
    <w:rsid w:val="00237067"/>
    <w:rsid w:val="002432F3"/>
    <w:rsid w:val="00244746"/>
    <w:rsid w:val="00252ED6"/>
    <w:rsid w:val="002530E9"/>
    <w:rsid w:val="00263DCB"/>
    <w:rsid w:val="00281B98"/>
    <w:rsid w:val="00294979"/>
    <w:rsid w:val="002A07BC"/>
    <w:rsid w:val="002A32CD"/>
    <w:rsid w:val="002A6D5E"/>
    <w:rsid w:val="002B4766"/>
    <w:rsid w:val="002B71D0"/>
    <w:rsid w:val="002B72F7"/>
    <w:rsid w:val="002B7E6D"/>
    <w:rsid w:val="002C193F"/>
    <w:rsid w:val="002C74D3"/>
    <w:rsid w:val="002D5283"/>
    <w:rsid w:val="002E3949"/>
    <w:rsid w:val="002E46C4"/>
    <w:rsid w:val="002E4E2B"/>
    <w:rsid w:val="002E7EB9"/>
    <w:rsid w:val="002F4382"/>
    <w:rsid w:val="002F695B"/>
    <w:rsid w:val="003078CB"/>
    <w:rsid w:val="00312C02"/>
    <w:rsid w:val="003160FC"/>
    <w:rsid w:val="00323D70"/>
    <w:rsid w:val="00330249"/>
    <w:rsid w:val="0033297B"/>
    <w:rsid w:val="00334AB6"/>
    <w:rsid w:val="00340AEF"/>
    <w:rsid w:val="00342609"/>
    <w:rsid w:val="0034648A"/>
    <w:rsid w:val="0035071C"/>
    <w:rsid w:val="00351DCC"/>
    <w:rsid w:val="00357475"/>
    <w:rsid w:val="003667D6"/>
    <w:rsid w:val="0036736E"/>
    <w:rsid w:val="00371939"/>
    <w:rsid w:val="003741EC"/>
    <w:rsid w:val="00394E89"/>
    <w:rsid w:val="00394F6C"/>
    <w:rsid w:val="00395C9C"/>
    <w:rsid w:val="003A6CB4"/>
    <w:rsid w:val="003B49A2"/>
    <w:rsid w:val="003D09D9"/>
    <w:rsid w:val="003D4761"/>
    <w:rsid w:val="003D52FF"/>
    <w:rsid w:val="003D5FB8"/>
    <w:rsid w:val="003E2895"/>
    <w:rsid w:val="003F1216"/>
    <w:rsid w:val="003F6EDB"/>
    <w:rsid w:val="004048F7"/>
    <w:rsid w:val="00405A2C"/>
    <w:rsid w:val="004144F5"/>
    <w:rsid w:val="004167EF"/>
    <w:rsid w:val="0041787F"/>
    <w:rsid w:val="00420984"/>
    <w:rsid w:val="00421CFE"/>
    <w:rsid w:val="0042638A"/>
    <w:rsid w:val="00426497"/>
    <w:rsid w:val="00430BA2"/>
    <w:rsid w:val="00434BA6"/>
    <w:rsid w:val="00435AF8"/>
    <w:rsid w:val="004410D0"/>
    <w:rsid w:val="00453587"/>
    <w:rsid w:val="00461743"/>
    <w:rsid w:val="00473965"/>
    <w:rsid w:val="00477714"/>
    <w:rsid w:val="00482EF2"/>
    <w:rsid w:val="00485911"/>
    <w:rsid w:val="00485DF5"/>
    <w:rsid w:val="00487EA2"/>
    <w:rsid w:val="004975A2"/>
    <w:rsid w:val="004A29B5"/>
    <w:rsid w:val="004B11EA"/>
    <w:rsid w:val="004B2DA6"/>
    <w:rsid w:val="004B6CC8"/>
    <w:rsid w:val="004B738F"/>
    <w:rsid w:val="004C0BD5"/>
    <w:rsid w:val="004C2657"/>
    <w:rsid w:val="004D0580"/>
    <w:rsid w:val="004D20AE"/>
    <w:rsid w:val="004E04D8"/>
    <w:rsid w:val="004F3AF0"/>
    <w:rsid w:val="00500285"/>
    <w:rsid w:val="005028B8"/>
    <w:rsid w:val="00504B35"/>
    <w:rsid w:val="0051049B"/>
    <w:rsid w:val="005107F3"/>
    <w:rsid w:val="00512AF3"/>
    <w:rsid w:val="00531CA5"/>
    <w:rsid w:val="00532D5F"/>
    <w:rsid w:val="00532E6E"/>
    <w:rsid w:val="00536CA6"/>
    <w:rsid w:val="005374B3"/>
    <w:rsid w:val="0055023A"/>
    <w:rsid w:val="00551F94"/>
    <w:rsid w:val="005531A8"/>
    <w:rsid w:val="00556474"/>
    <w:rsid w:val="0056015D"/>
    <w:rsid w:val="00564659"/>
    <w:rsid w:val="00564B91"/>
    <w:rsid w:val="0056595F"/>
    <w:rsid w:val="00565D39"/>
    <w:rsid w:val="00567541"/>
    <w:rsid w:val="00571CB1"/>
    <w:rsid w:val="005724DD"/>
    <w:rsid w:val="00575C3A"/>
    <w:rsid w:val="005809F9"/>
    <w:rsid w:val="005842DF"/>
    <w:rsid w:val="005931E3"/>
    <w:rsid w:val="005946BD"/>
    <w:rsid w:val="005969A0"/>
    <w:rsid w:val="00596F0C"/>
    <w:rsid w:val="005A6BF7"/>
    <w:rsid w:val="005B44D7"/>
    <w:rsid w:val="005B7C17"/>
    <w:rsid w:val="005C36F0"/>
    <w:rsid w:val="005C3D2A"/>
    <w:rsid w:val="005C7DC0"/>
    <w:rsid w:val="005E0ADD"/>
    <w:rsid w:val="005E3159"/>
    <w:rsid w:val="005E43CD"/>
    <w:rsid w:val="005E7F35"/>
    <w:rsid w:val="005F1416"/>
    <w:rsid w:val="005F6327"/>
    <w:rsid w:val="00616700"/>
    <w:rsid w:val="00617BCC"/>
    <w:rsid w:val="006305DD"/>
    <w:rsid w:val="00630F03"/>
    <w:rsid w:val="00632E6E"/>
    <w:rsid w:val="006408BD"/>
    <w:rsid w:val="006505E4"/>
    <w:rsid w:val="00650C52"/>
    <w:rsid w:val="006543B5"/>
    <w:rsid w:val="00656A3C"/>
    <w:rsid w:val="006723FE"/>
    <w:rsid w:val="00680F4B"/>
    <w:rsid w:val="0068387E"/>
    <w:rsid w:val="00683999"/>
    <w:rsid w:val="00692005"/>
    <w:rsid w:val="006A3E83"/>
    <w:rsid w:val="006B545F"/>
    <w:rsid w:val="006B5F9D"/>
    <w:rsid w:val="006C49E8"/>
    <w:rsid w:val="006D0D94"/>
    <w:rsid w:val="006E5686"/>
    <w:rsid w:val="006F069C"/>
    <w:rsid w:val="006F1407"/>
    <w:rsid w:val="006F1E0C"/>
    <w:rsid w:val="0071497E"/>
    <w:rsid w:val="00722B21"/>
    <w:rsid w:val="00725A5C"/>
    <w:rsid w:val="007279C1"/>
    <w:rsid w:val="00727B24"/>
    <w:rsid w:val="0073000F"/>
    <w:rsid w:val="00734880"/>
    <w:rsid w:val="0073613B"/>
    <w:rsid w:val="00737CA8"/>
    <w:rsid w:val="00741A27"/>
    <w:rsid w:val="0074308A"/>
    <w:rsid w:val="00752AF9"/>
    <w:rsid w:val="00754327"/>
    <w:rsid w:val="007547CC"/>
    <w:rsid w:val="00770C13"/>
    <w:rsid w:val="00775EC2"/>
    <w:rsid w:val="00782876"/>
    <w:rsid w:val="007868FB"/>
    <w:rsid w:val="007944C6"/>
    <w:rsid w:val="007A09C3"/>
    <w:rsid w:val="007A21B7"/>
    <w:rsid w:val="007A444D"/>
    <w:rsid w:val="007B136D"/>
    <w:rsid w:val="007B562B"/>
    <w:rsid w:val="007B6FF8"/>
    <w:rsid w:val="007C082D"/>
    <w:rsid w:val="007C313F"/>
    <w:rsid w:val="007C4380"/>
    <w:rsid w:val="007C614B"/>
    <w:rsid w:val="007C6EDF"/>
    <w:rsid w:val="007D757B"/>
    <w:rsid w:val="007E0AE4"/>
    <w:rsid w:val="007E12A8"/>
    <w:rsid w:val="007E2716"/>
    <w:rsid w:val="007E2AEA"/>
    <w:rsid w:val="007F431D"/>
    <w:rsid w:val="007F641C"/>
    <w:rsid w:val="00811FEC"/>
    <w:rsid w:val="008145DC"/>
    <w:rsid w:val="00825C09"/>
    <w:rsid w:val="0083604A"/>
    <w:rsid w:val="008450BB"/>
    <w:rsid w:val="0085003D"/>
    <w:rsid w:val="0085316B"/>
    <w:rsid w:val="008721F1"/>
    <w:rsid w:val="008806A8"/>
    <w:rsid w:val="00882330"/>
    <w:rsid w:val="0088348B"/>
    <w:rsid w:val="00884081"/>
    <w:rsid w:val="0089248D"/>
    <w:rsid w:val="008942F2"/>
    <w:rsid w:val="008A2A34"/>
    <w:rsid w:val="008B4FAC"/>
    <w:rsid w:val="008B593A"/>
    <w:rsid w:val="008C25B5"/>
    <w:rsid w:val="008C4B96"/>
    <w:rsid w:val="008C6674"/>
    <w:rsid w:val="008C7741"/>
    <w:rsid w:val="008D32EB"/>
    <w:rsid w:val="008E0523"/>
    <w:rsid w:val="008E372C"/>
    <w:rsid w:val="008E7AE5"/>
    <w:rsid w:val="008F2B92"/>
    <w:rsid w:val="00920306"/>
    <w:rsid w:val="009207F8"/>
    <w:rsid w:val="00924586"/>
    <w:rsid w:val="00941670"/>
    <w:rsid w:val="00942915"/>
    <w:rsid w:val="009429D7"/>
    <w:rsid w:val="00957159"/>
    <w:rsid w:val="00962013"/>
    <w:rsid w:val="00962706"/>
    <w:rsid w:val="00963A62"/>
    <w:rsid w:val="009678C9"/>
    <w:rsid w:val="009728A6"/>
    <w:rsid w:val="0097507F"/>
    <w:rsid w:val="0097779E"/>
    <w:rsid w:val="0099128F"/>
    <w:rsid w:val="009968A8"/>
    <w:rsid w:val="00997561"/>
    <w:rsid w:val="009B4281"/>
    <w:rsid w:val="009B5CF0"/>
    <w:rsid w:val="009C4BF0"/>
    <w:rsid w:val="009D3D8E"/>
    <w:rsid w:val="009D3E43"/>
    <w:rsid w:val="009D497E"/>
    <w:rsid w:val="009E1F45"/>
    <w:rsid w:val="009E1FA2"/>
    <w:rsid w:val="009E4DC9"/>
    <w:rsid w:val="009E7506"/>
    <w:rsid w:val="009F7507"/>
    <w:rsid w:val="009F799F"/>
    <w:rsid w:val="00A00488"/>
    <w:rsid w:val="00A00604"/>
    <w:rsid w:val="00A0573C"/>
    <w:rsid w:val="00A05DE6"/>
    <w:rsid w:val="00A1031B"/>
    <w:rsid w:val="00A12A12"/>
    <w:rsid w:val="00A23A8C"/>
    <w:rsid w:val="00A240E3"/>
    <w:rsid w:val="00A26393"/>
    <w:rsid w:val="00A26A28"/>
    <w:rsid w:val="00A345C8"/>
    <w:rsid w:val="00A35040"/>
    <w:rsid w:val="00A456E3"/>
    <w:rsid w:val="00A464D9"/>
    <w:rsid w:val="00A476E6"/>
    <w:rsid w:val="00A54DB6"/>
    <w:rsid w:val="00A66F57"/>
    <w:rsid w:val="00A70781"/>
    <w:rsid w:val="00A7525D"/>
    <w:rsid w:val="00A77F82"/>
    <w:rsid w:val="00A80906"/>
    <w:rsid w:val="00A9195A"/>
    <w:rsid w:val="00A943C3"/>
    <w:rsid w:val="00A94AE3"/>
    <w:rsid w:val="00A95737"/>
    <w:rsid w:val="00AA1A3E"/>
    <w:rsid w:val="00AB2A02"/>
    <w:rsid w:val="00AB330E"/>
    <w:rsid w:val="00AB6F8B"/>
    <w:rsid w:val="00AC09D9"/>
    <w:rsid w:val="00AC43EF"/>
    <w:rsid w:val="00AD2444"/>
    <w:rsid w:val="00AD3525"/>
    <w:rsid w:val="00AD7414"/>
    <w:rsid w:val="00AE1633"/>
    <w:rsid w:val="00B01FC1"/>
    <w:rsid w:val="00B022E2"/>
    <w:rsid w:val="00B117D6"/>
    <w:rsid w:val="00B11CD2"/>
    <w:rsid w:val="00B2029A"/>
    <w:rsid w:val="00B30748"/>
    <w:rsid w:val="00B307B6"/>
    <w:rsid w:val="00B32911"/>
    <w:rsid w:val="00B35D2E"/>
    <w:rsid w:val="00B43562"/>
    <w:rsid w:val="00B454CE"/>
    <w:rsid w:val="00B51C93"/>
    <w:rsid w:val="00B677B8"/>
    <w:rsid w:val="00B70743"/>
    <w:rsid w:val="00B70C90"/>
    <w:rsid w:val="00B7153C"/>
    <w:rsid w:val="00B80B02"/>
    <w:rsid w:val="00B861CA"/>
    <w:rsid w:val="00B91FA0"/>
    <w:rsid w:val="00B92D36"/>
    <w:rsid w:val="00BB1EE4"/>
    <w:rsid w:val="00BB55F1"/>
    <w:rsid w:val="00BC132B"/>
    <w:rsid w:val="00BC58C1"/>
    <w:rsid w:val="00BC722E"/>
    <w:rsid w:val="00BD5B04"/>
    <w:rsid w:val="00BE1589"/>
    <w:rsid w:val="00BE2B07"/>
    <w:rsid w:val="00BE474E"/>
    <w:rsid w:val="00BF7A7F"/>
    <w:rsid w:val="00C01C7E"/>
    <w:rsid w:val="00C0265D"/>
    <w:rsid w:val="00C07B29"/>
    <w:rsid w:val="00C106EE"/>
    <w:rsid w:val="00C145CB"/>
    <w:rsid w:val="00C23A2A"/>
    <w:rsid w:val="00C2749E"/>
    <w:rsid w:val="00C34BA7"/>
    <w:rsid w:val="00C357BE"/>
    <w:rsid w:val="00C410D8"/>
    <w:rsid w:val="00C4150F"/>
    <w:rsid w:val="00C50739"/>
    <w:rsid w:val="00C54F14"/>
    <w:rsid w:val="00C60754"/>
    <w:rsid w:val="00C63A43"/>
    <w:rsid w:val="00C65B70"/>
    <w:rsid w:val="00C75A56"/>
    <w:rsid w:val="00C80364"/>
    <w:rsid w:val="00C82894"/>
    <w:rsid w:val="00C95227"/>
    <w:rsid w:val="00CA05AD"/>
    <w:rsid w:val="00CA1749"/>
    <w:rsid w:val="00CA4476"/>
    <w:rsid w:val="00CC11A3"/>
    <w:rsid w:val="00CC17D8"/>
    <w:rsid w:val="00CC43E8"/>
    <w:rsid w:val="00CD49D2"/>
    <w:rsid w:val="00CD7162"/>
    <w:rsid w:val="00CD7EBD"/>
    <w:rsid w:val="00CE1878"/>
    <w:rsid w:val="00CE48FE"/>
    <w:rsid w:val="00CE77B9"/>
    <w:rsid w:val="00D02713"/>
    <w:rsid w:val="00D03FD9"/>
    <w:rsid w:val="00D048CD"/>
    <w:rsid w:val="00D04A85"/>
    <w:rsid w:val="00D071B9"/>
    <w:rsid w:val="00D17279"/>
    <w:rsid w:val="00D2470D"/>
    <w:rsid w:val="00D25669"/>
    <w:rsid w:val="00D3133E"/>
    <w:rsid w:val="00D34254"/>
    <w:rsid w:val="00D35ECD"/>
    <w:rsid w:val="00D3784B"/>
    <w:rsid w:val="00D4269C"/>
    <w:rsid w:val="00D43066"/>
    <w:rsid w:val="00D70ED6"/>
    <w:rsid w:val="00D7703B"/>
    <w:rsid w:val="00D776BD"/>
    <w:rsid w:val="00D82680"/>
    <w:rsid w:val="00D83DBD"/>
    <w:rsid w:val="00D908F7"/>
    <w:rsid w:val="00DB0A08"/>
    <w:rsid w:val="00DB5E9E"/>
    <w:rsid w:val="00DC084D"/>
    <w:rsid w:val="00DC2222"/>
    <w:rsid w:val="00DC758B"/>
    <w:rsid w:val="00DD05F5"/>
    <w:rsid w:val="00DD7BB8"/>
    <w:rsid w:val="00DF0C15"/>
    <w:rsid w:val="00DF1443"/>
    <w:rsid w:val="00DF3849"/>
    <w:rsid w:val="00E04B6F"/>
    <w:rsid w:val="00E05106"/>
    <w:rsid w:val="00E10C3D"/>
    <w:rsid w:val="00E20624"/>
    <w:rsid w:val="00E22D2F"/>
    <w:rsid w:val="00E241C8"/>
    <w:rsid w:val="00E2759C"/>
    <w:rsid w:val="00E321BF"/>
    <w:rsid w:val="00E35B2E"/>
    <w:rsid w:val="00E40495"/>
    <w:rsid w:val="00E44A61"/>
    <w:rsid w:val="00E46330"/>
    <w:rsid w:val="00E51093"/>
    <w:rsid w:val="00E514D1"/>
    <w:rsid w:val="00E579B8"/>
    <w:rsid w:val="00E66A74"/>
    <w:rsid w:val="00E80461"/>
    <w:rsid w:val="00E814E1"/>
    <w:rsid w:val="00E869AE"/>
    <w:rsid w:val="00E94454"/>
    <w:rsid w:val="00EA4EF9"/>
    <w:rsid w:val="00EA63B3"/>
    <w:rsid w:val="00EA6B88"/>
    <w:rsid w:val="00EC2D12"/>
    <w:rsid w:val="00EC4B87"/>
    <w:rsid w:val="00EC6497"/>
    <w:rsid w:val="00EF11F1"/>
    <w:rsid w:val="00EF1CC3"/>
    <w:rsid w:val="00F02E4C"/>
    <w:rsid w:val="00F03960"/>
    <w:rsid w:val="00F06848"/>
    <w:rsid w:val="00F109CF"/>
    <w:rsid w:val="00F14E30"/>
    <w:rsid w:val="00F20D7D"/>
    <w:rsid w:val="00F30A60"/>
    <w:rsid w:val="00F336F1"/>
    <w:rsid w:val="00F43BD6"/>
    <w:rsid w:val="00F46456"/>
    <w:rsid w:val="00F468B9"/>
    <w:rsid w:val="00F50500"/>
    <w:rsid w:val="00F52A01"/>
    <w:rsid w:val="00F55DBF"/>
    <w:rsid w:val="00F65271"/>
    <w:rsid w:val="00F720A1"/>
    <w:rsid w:val="00F72EFA"/>
    <w:rsid w:val="00F75FB3"/>
    <w:rsid w:val="00F87F6D"/>
    <w:rsid w:val="00F9302F"/>
    <w:rsid w:val="00F96FB7"/>
    <w:rsid w:val="00FA39E3"/>
    <w:rsid w:val="00FB4F53"/>
    <w:rsid w:val="00FB7068"/>
    <w:rsid w:val="00FB75ED"/>
    <w:rsid w:val="00FC5C00"/>
    <w:rsid w:val="00FC6D14"/>
    <w:rsid w:val="00FD1A31"/>
    <w:rsid w:val="00FD1F6F"/>
    <w:rsid w:val="00FD7C61"/>
    <w:rsid w:val="00FE0402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29E87"/>
  <w15:chartTrackingRefBased/>
  <w15:docId w15:val="{32799CED-2636-489A-AC67-F22795B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7703B"/>
    <w:rPr>
      <w:b/>
      <w:bCs/>
    </w:rPr>
  </w:style>
  <w:style w:type="table" w:styleId="TableGrid">
    <w:name w:val="Table Grid"/>
    <w:basedOn w:val="TableNormal"/>
    <w:uiPriority w:val="39"/>
    <w:rsid w:val="00C07B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D49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9D2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814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0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C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7C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7C"/>
    <w:rPr>
      <w:rFonts w:eastAsiaTheme="minorEastAsia"/>
    </w:rPr>
  </w:style>
  <w:style w:type="table" w:styleId="PlainTable3">
    <w:name w:val="Plain Table 3"/>
    <w:basedOn w:val="TableNormal"/>
    <w:uiPriority w:val="43"/>
    <w:rsid w:val="00DC7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7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75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/>
              <a:t>Ефективност на разходите за 20</a:t>
            </a:r>
            <a:r>
              <a:rPr lang="en-US"/>
              <a:t>20 </a:t>
            </a:r>
            <a:r>
              <a:rPr lang="bg-BG"/>
              <a:t>г.</a:t>
            </a:r>
            <a:r>
              <a:rPr lang="en-US"/>
              <a:t> </a:t>
            </a:r>
            <a:endParaRPr lang="bg-B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63626688351355"/>
          <c:y val="0.15920490574497384"/>
          <c:w val="0.89363733116486455"/>
          <c:h val="0.7738788295631831"/>
        </c:manualLayout>
      </c:layout>
      <c:lineChart>
        <c:grouping val="standard"/>
        <c:varyColors val="0"/>
        <c:ser>
          <c:idx val="0"/>
          <c:order val="0"/>
          <c:tx>
            <c:strRef>
              <c:f>'[Pokazateli i grafiki_OIPOR_2020.xlsx]Pokazateli_BP_2020-2024'!$B$7</c:f>
              <c:strCache>
                <c:ptCount val="1"/>
                <c:pt idx="0">
                  <c:v>Ефективност на разходите (Отчет)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'[Pokazateli i grafiki_OIPOR_2020.xlsx]Pokazateli_BP_2020-2024'!$C$2:$G$2</c:f>
              <c:strCache>
                <c:ptCount val="5"/>
                <c:pt idx="0">
                  <c:v>I тримесечие 2020 г.</c:v>
                </c:pt>
                <c:pt idx="1">
                  <c:v>II тримесечие 2020 г.</c:v>
                </c:pt>
                <c:pt idx="2">
                  <c:v>III тримесечие 2020 .</c:v>
                </c:pt>
                <c:pt idx="3">
                  <c:v>IV тримесечие 2020 г.</c:v>
                </c:pt>
                <c:pt idx="4">
                  <c:v>2020г.             </c:v>
                </c:pt>
              </c:strCache>
            </c:strRef>
          </c:cat>
          <c:val>
            <c:numRef>
              <c:f>'[Pokazateli i grafiki_OIPOR_2020.xlsx]Pokazateli_BP_2020-2024'!$C$7:$G$7</c:f>
              <c:numCache>
                <c:formatCode>#\ ##0.0000</c:formatCode>
                <c:ptCount val="5"/>
                <c:pt idx="0">
                  <c:v>1.1380850656165726</c:v>
                </c:pt>
                <c:pt idx="1">
                  <c:v>2.6869878728285808</c:v>
                </c:pt>
                <c:pt idx="2">
                  <c:v>1.0836423520740723</c:v>
                </c:pt>
                <c:pt idx="3">
                  <c:v>1.0775116911364873</c:v>
                </c:pt>
                <c:pt idx="4">
                  <c:v>1.0731520402004493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D4-4205-8A29-A737DFC9B53E}"/>
            </c:ext>
          </c:extLst>
        </c:ser>
        <c:ser>
          <c:idx val="1"/>
          <c:order val="1"/>
          <c:tx>
            <c:strRef>
              <c:f>'[Pokazateli i grafiki_OIPOR_2020.xlsx]Pokazateli_BP_2020-2024'!$B$8</c:f>
              <c:strCache>
                <c:ptCount val="1"/>
                <c:pt idx="0">
                  <c:v>Ефективност на разходите (План)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val>
            <c:numRef>
              <c:f>'[Pokazateli i grafiki_OIPOR_2020.xlsx]Pokazateli_BP_2020-2024'!$C$8:$G$8</c:f>
              <c:numCache>
                <c:formatCode>#\ ##0.0000</c:formatCode>
                <c:ptCount val="5"/>
                <c:pt idx="0">
                  <c:v>1.1380850656165726</c:v>
                </c:pt>
                <c:pt idx="1">
                  <c:v>5.0114142841613223</c:v>
                </c:pt>
                <c:pt idx="2">
                  <c:v>1.029896265560166</c:v>
                </c:pt>
                <c:pt idx="3">
                  <c:v>1.042300705526366</c:v>
                </c:pt>
                <c:pt idx="4">
                  <c:v>1.0356253970567499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D4-4205-8A29-A737DFC9B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721432"/>
        <c:axId val="336718296"/>
      </c:lineChart>
      <c:catAx>
        <c:axId val="33672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36718296"/>
        <c:crosses val="autoZero"/>
        <c:auto val="1"/>
        <c:lblAlgn val="ctr"/>
        <c:lblOffset val="100"/>
        <c:noMultiLvlLbl val="0"/>
      </c:catAx>
      <c:valAx>
        <c:axId val="33671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36721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4881431301648B3F51FC6C4D6D2BD" ma:contentTypeVersion="10" ma:contentTypeDescription="Създаване на нов документ" ma:contentTypeScope="" ma:versionID="61e80a7e6a3fbe47780edf28e45b0f8b">
  <xsd:schema xmlns:xsd="http://www.w3.org/2001/XMLSchema" xmlns:xs="http://www.w3.org/2001/XMLSchema" xmlns:p="http://schemas.microsoft.com/office/2006/metadata/properties" xmlns:ns2="d088b99d-43cd-4d60-b0a9-8326104c8511" xmlns:ns3="f38f5b12-b473-4caa-8f25-f6d0fa98e77f" targetNamespace="http://schemas.microsoft.com/office/2006/metadata/properties" ma:root="true" ma:fieldsID="e1949ab7f8d9986f205e3b99f65536aa" ns2:_="" ns3:_="">
    <xsd:import namespace="d088b99d-43cd-4d60-b0a9-8326104c8511"/>
    <xsd:import namespace="f38f5b12-b473-4caa-8f25-f6d0fa98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8b99d-43cd-4d60-b0a9-8326104c8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f5b12-b473-4caa-8f25-f6d0fa98e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33C77-E6DF-489C-B8F2-47257D7DC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30A0D-CABE-4DE9-9CEB-F1998B6E4D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B4438-C8F7-47CB-8C62-E38032B3C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8b99d-43cd-4d60-b0a9-8326104c8511"/>
    <ds:schemaRef ds:uri="f38f5b12-b473-4caa-8f25-f6d0fa98e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402FB-7978-4178-8400-4BC788B8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1658</Words>
  <Characters>9455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Yankova</dc:creator>
  <cp:keywords/>
  <dc:description/>
  <cp:lastModifiedBy>Maria Radomirska</cp:lastModifiedBy>
  <cp:revision>98</cp:revision>
  <cp:lastPrinted>2019-12-23T11:45:00Z</cp:lastPrinted>
  <dcterms:created xsi:type="dcterms:W3CDTF">2021-05-18T03:15:00Z</dcterms:created>
  <dcterms:modified xsi:type="dcterms:W3CDTF">2021-06-04T22:04:00Z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0x010100E6F4881431301648B3F51FC6C4D6D2BD</vt:lpwstr>
  </property>
  <property fmtid="{D5CDD505-2E9C-101B-9397-08002B2CF9AE}" pid="3" name="Order">
    <vt:r8>1193600</vt:r8>
  </property>
</Properties>
</file>