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AEC" w:rsidRPr="00153214" w:rsidRDefault="00B46AEC" w:rsidP="00B46AEC">
      <w:pPr>
        <w:pStyle w:val="Heading3"/>
        <w:keepNext w:val="0"/>
        <w:widowControl w:val="0"/>
        <w:spacing w:line="276" w:lineRule="auto"/>
        <w:rPr>
          <w:rFonts w:ascii="Verdana" w:hAnsi="Verdana"/>
          <w:b/>
          <w:color w:val="000000" w:themeColor="text1"/>
          <w:sz w:val="20"/>
        </w:rPr>
      </w:pPr>
      <w:r w:rsidRPr="00153214">
        <w:rPr>
          <w:rFonts w:ascii="Verdana" w:hAnsi="Verdana"/>
          <w:b/>
          <w:color w:val="000000" w:themeColor="text1"/>
          <w:sz w:val="20"/>
        </w:rPr>
        <w:t>ДО</w:t>
      </w:r>
      <w:r>
        <w:rPr>
          <w:rFonts w:ascii="Verdana" w:hAnsi="Verdana"/>
          <w:b/>
          <w:color w:val="000000" w:themeColor="text1"/>
          <w:sz w:val="20"/>
        </w:rPr>
        <w:t xml:space="preserve">    </w:t>
      </w:r>
      <w:r>
        <w:rPr>
          <w:rFonts w:ascii="Verdana" w:hAnsi="Verdana"/>
          <w:b/>
          <w:color w:val="000000" w:themeColor="text1"/>
          <w:sz w:val="20"/>
        </w:rPr>
        <w:tab/>
      </w:r>
      <w:r>
        <w:rPr>
          <w:rFonts w:ascii="Verdana" w:hAnsi="Verdana"/>
          <w:b/>
          <w:color w:val="000000" w:themeColor="text1"/>
          <w:sz w:val="20"/>
        </w:rPr>
        <w:tab/>
      </w:r>
      <w:r>
        <w:rPr>
          <w:rFonts w:ascii="Verdana" w:hAnsi="Verdana"/>
          <w:b/>
          <w:color w:val="000000" w:themeColor="text1"/>
          <w:sz w:val="20"/>
        </w:rPr>
        <w:tab/>
      </w:r>
      <w:r>
        <w:rPr>
          <w:rFonts w:ascii="Verdana" w:hAnsi="Verdana"/>
          <w:b/>
          <w:color w:val="000000" w:themeColor="text1"/>
          <w:sz w:val="20"/>
        </w:rPr>
        <w:tab/>
      </w:r>
      <w:r>
        <w:rPr>
          <w:rFonts w:ascii="Verdana" w:hAnsi="Verdana"/>
          <w:b/>
          <w:color w:val="000000" w:themeColor="text1"/>
          <w:sz w:val="20"/>
        </w:rPr>
        <w:tab/>
      </w:r>
      <w:r>
        <w:rPr>
          <w:rFonts w:ascii="Verdana" w:hAnsi="Verdana"/>
          <w:b/>
          <w:color w:val="000000" w:themeColor="text1"/>
          <w:sz w:val="20"/>
        </w:rPr>
        <w:tab/>
      </w:r>
      <w:r>
        <w:rPr>
          <w:rFonts w:ascii="Verdana" w:hAnsi="Verdana"/>
          <w:b/>
          <w:color w:val="000000" w:themeColor="text1"/>
          <w:sz w:val="20"/>
        </w:rPr>
        <w:tab/>
      </w:r>
      <w:r>
        <w:rPr>
          <w:rFonts w:ascii="Verdana" w:hAnsi="Verdana"/>
          <w:b/>
          <w:color w:val="000000" w:themeColor="text1"/>
          <w:sz w:val="20"/>
        </w:rPr>
        <w:tab/>
      </w:r>
      <w:r>
        <w:rPr>
          <w:rFonts w:ascii="Verdana" w:hAnsi="Verdana"/>
          <w:b/>
          <w:color w:val="000000" w:themeColor="text1"/>
          <w:sz w:val="20"/>
        </w:rPr>
        <w:tab/>
      </w:r>
      <w:r>
        <w:rPr>
          <w:rFonts w:ascii="Verdana" w:hAnsi="Verdana"/>
          <w:b/>
          <w:color w:val="000000" w:themeColor="text1"/>
          <w:sz w:val="20"/>
        </w:rPr>
        <w:tab/>
        <w:t xml:space="preserve">     ПРОЕКТ!</w:t>
      </w:r>
    </w:p>
    <w:p w:rsidR="00B46AEC" w:rsidRPr="00153214" w:rsidRDefault="00B46AEC" w:rsidP="00B46AEC">
      <w:pPr>
        <w:widowControl w:val="0"/>
        <w:spacing w:line="276" w:lineRule="auto"/>
        <w:rPr>
          <w:rFonts w:ascii="Verdana" w:hAnsi="Verdana"/>
          <w:b/>
          <w:bCs/>
          <w:color w:val="000000" w:themeColor="text1"/>
          <w:sz w:val="20"/>
        </w:rPr>
      </w:pPr>
      <w:r w:rsidRPr="00153214">
        <w:rPr>
          <w:rFonts w:ascii="Verdana" w:hAnsi="Verdana"/>
          <w:b/>
          <w:bCs/>
          <w:color w:val="000000" w:themeColor="text1"/>
          <w:sz w:val="20"/>
        </w:rPr>
        <w:t>МИНИСТЕРСКИЯ СЪВЕТ НА</w:t>
      </w:r>
    </w:p>
    <w:p w:rsidR="00B46AEC" w:rsidRPr="00153214" w:rsidRDefault="00B46AEC" w:rsidP="00B46AEC">
      <w:pPr>
        <w:pStyle w:val="Heading3"/>
        <w:keepNext w:val="0"/>
        <w:widowControl w:val="0"/>
        <w:spacing w:line="276" w:lineRule="auto"/>
        <w:rPr>
          <w:rFonts w:ascii="Verdana" w:hAnsi="Verdana"/>
          <w:b/>
          <w:color w:val="000000" w:themeColor="text1"/>
          <w:sz w:val="20"/>
        </w:rPr>
      </w:pPr>
      <w:r w:rsidRPr="00153214">
        <w:rPr>
          <w:rFonts w:ascii="Verdana" w:hAnsi="Verdana"/>
          <w:b/>
          <w:color w:val="000000" w:themeColor="text1"/>
          <w:sz w:val="20"/>
        </w:rPr>
        <w:t>РЕПУБЛИКА БЪЛГАРИЯ</w:t>
      </w:r>
    </w:p>
    <w:p w:rsidR="00B46AEC" w:rsidRPr="00153214" w:rsidRDefault="00B46AEC" w:rsidP="00B46AEC">
      <w:pPr>
        <w:pStyle w:val="Header"/>
        <w:widowControl w:val="0"/>
        <w:rPr>
          <w:rFonts w:ascii="Verdana" w:hAnsi="Verdana"/>
          <w:color w:val="000000" w:themeColor="text1"/>
          <w:sz w:val="20"/>
          <w:szCs w:val="20"/>
        </w:rPr>
      </w:pPr>
    </w:p>
    <w:p w:rsidR="0066027A" w:rsidRPr="001E59DC" w:rsidRDefault="0066027A">
      <w:pPr>
        <w:rPr>
          <w:rFonts w:ascii="Verdana" w:hAnsi="Verdana" w:cs="Times New Roman"/>
          <w:b/>
          <w:sz w:val="20"/>
          <w:szCs w:val="20"/>
        </w:rPr>
      </w:pPr>
    </w:p>
    <w:p w:rsidR="0066027A" w:rsidRPr="001E59DC" w:rsidRDefault="0066027A">
      <w:pPr>
        <w:rPr>
          <w:rFonts w:ascii="Verdana" w:hAnsi="Verdana" w:cs="Times New Roman"/>
          <w:b/>
          <w:sz w:val="20"/>
          <w:szCs w:val="20"/>
        </w:rPr>
      </w:pPr>
    </w:p>
    <w:p w:rsidR="0066027A" w:rsidRPr="001E59DC" w:rsidRDefault="0066027A" w:rsidP="00A56AFC">
      <w:pPr>
        <w:jc w:val="center"/>
        <w:rPr>
          <w:rFonts w:ascii="Verdana" w:hAnsi="Verdana" w:cs="Times New Roman"/>
          <w:b/>
          <w:sz w:val="20"/>
          <w:szCs w:val="20"/>
        </w:rPr>
      </w:pPr>
      <w:r w:rsidRPr="001E59DC">
        <w:rPr>
          <w:rFonts w:ascii="Verdana" w:hAnsi="Verdana" w:cs="Times New Roman"/>
          <w:b/>
          <w:sz w:val="20"/>
          <w:szCs w:val="20"/>
        </w:rPr>
        <w:t>Д О К Л А Д</w:t>
      </w:r>
    </w:p>
    <w:p w:rsidR="0066027A" w:rsidRPr="001E59DC" w:rsidRDefault="0066027A" w:rsidP="00A56AFC">
      <w:pPr>
        <w:jc w:val="center"/>
        <w:rPr>
          <w:rFonts w:ascii="Verdana" w:hAnsi="Verdana" w:cs="Times New Roman"/>
          <w:b/>
          <w:sz w:val="20"/>
          <w:szCs w:val="20"/>
        </w:rPr>
      </w:pPr>
      <w:r w:rsidRPr="001E59DC">
        <w:rPr>
          <w:rFonts w:ascii="Verdana" w:hAnsi="Verdana" w:cs="Times New Roman"/>
          <w:b/>
          <w:sz w:val="20"/>
          <w:szCs w:val="20"/>
        </w:rPr>
        <w:t>ОТ</w:t>
      </w:r>
    </w:p>
    <w:p w:rsidR="0066027A" w:rsidRPr="001E59DC" w:rsidRDefault="0066027A" w:rsidP="00A56AFC">
      <w:pPr>
        <w:jc w:val="center"/>
        <w:rPr>
          <w:rFonts w:ascii="Verdana" w:hAnsi="Verdana" w:cs="Times New Roman"/>
          <w:b/>
          <w:sz w:val="20"/>
          <w:szCs w:val="20"/>
        </w:rPr>
      </w:pPr>
      <w:r w:rsidRPr="001E59DC">
        <w:rPr>
          <w:rFonts w:ascii="Verdana" w:hAnsi="Verdana" w:cs="Times New Roman"/>
          <w:b/>
          <w:sz w:val="20"/>
          <w:szCs w:val="20"/>
        </w:rPr>
        <w:t>ТЕМЕНУЖКА ПЕТКОВА</w:t>
      </w:r>
    </w:p>
    <w:p w:rsidR="00A56AFC" w:rsidRPr="00B46AEC" w:rsidRDefault="00A818F3" w:rsidP="00A56AFC">
      <w:pPr>
        <w:jc w:val="center"/>
        <w:rPr>
          <w:rFonts w:ascii="Verdana" w:hAnsi="Verdana" w:cs="Times New Roman"/>
          <w:sz w:val="20"/>
          <w:szCs w:val="20"/>
        </w:rPr>
      </w:pPr>
      <w:r w:rsidRPr="00B46AEC">
        <w:rPr>
          <w:rFonts w:ascii="Verdana" w:hAnsi="Verdana" w:cs="Times New Roman"/>
          <w:sz w:val="20"/>
          <w:szCs w:val="20"/>
        </w:rPr>
        <w:t>Министър на енергетиката</w:t>
      </w:r>
    </w:p>
    <w:p w:rsidR="00B46AEC" w:rsidRDefault="00B46AEC" w:rsidP="00B46AEC">
      <w:pPr>
        <w:spacing w:line="360" w:lineRule="auto"/>
        <w:ind w:firstLine="709"/>
        <w:jc w:val="both"/>
        <w:rPr>
          <w:rFonts w:ascii="Verdana" w:hAnsi="Verdana" w:cs="Times New Roman"/>
          <w:b/>
          <w:sz w:val="20"/>
          <w:szCs w:val="20"/>
        </w:rPr>
      </w:pPr>
    </w:p>
    <w:p w:rsidR="0066027A" w:rsidRPr="00A56AFC" w:rsidRDefault="0066027A" w:rsidP="0034680A">
      <w:pPr>
        <w:spacing w:line="360" w:lineRule="auto"/>
        <w:ind w:right="-710" w:firstLine="709"/>
        <w:jc w:val="both"/>
        <w:rPr>
          <w:rFonts w:ascii="Verdana" w:hAnsi="Verdana" w:cs="Times New Roman"/>
          <w:sz w:val="20"/>
          <w:szCs w:val="20"/>
        </w:rPr>
      </w:pPr>
      <w:r w:rsidRPr="001E59DC">
        <w:rPr>
          <w:rFonts w:ascii="Verdana" w:hAnsi="Verdana" w:cs="Times New Roman"/>
          <w:b/>
          <w:sz w:val="20"/>
          <w:szCs w:val="20"/>
        </w:rPr>
        <w:t xml:space="preserve">ОТНОСНО: </w:t>
      </w:r>
      <w:r w:rsidRPr="00A56AFC">
        <w:rPr>
          <w:rFonts w:ascii="Verdana" w:hAnsi="Verdana" w:cs="Times New Roman"/>
          <w:sz w:val="20"/>
          <w:szCs w:val="20"/>
        </w:rPr>
        <w:t xml:space="preserve">Проект на Постановление на Министерския съвет за </w:t>
      </w:r>
      <w:r w:rsidR="00EA1578" w:rsidRPr="00A56AFC">
        <w:rPr>
          <w:rFonts w:ascii="Verdana" w:hAnsi="Verdana" w:cs="Times New Roman"/>
          <w:sz w:val="20"/>
          <w:szCs w:val="20"/>
        </w:rPr>
        <w:t xml:space="preserve">изменение и допълнение </w:t>
      </w:r>
      <w:r w:rsidRPr="00A56AFC">
        <w:rPr>
          <w:rFonts w:ascii="Verdana" w:hAnsi="Verdana" w:cs="Times New Roman"/>
          <w:sz w:val="20"/>
          <w:szCs w:val="20"/>
        </w:rPr>
        <w:t>на Устройствен правилник на Министерството на енергетиката</w:t>
      </w:r>
    </w:p>
    <w:p w:rsidR="0066027A" w:rsidRDefault="0066027A" w:rsidP="0034680A">
      <w:pPr>
        <w:ind w:right="-710"/>
        <w:jc w:val="both"/>
        <w:rPr>
          <w:rFonts w:ascii="Verdana" w:hAnsi="Verdana" w:cs="Times New Roman"/>
          <w:b/>
          <w:sz w:val="20"/>
          <w:szCs w:val="20"/>
        </w:rPr>
      </w:pPr>
    </w:p>
    <w:p w:rsidR="00B46AEC" w:rsidRPr="001E59DC" w:rsidRDefault="00B46AEC" w:rsidP="0066027A">
      <w:pPr>
        <w:jc w:val="both"/>
        <w:rPr>
          <w:rFonts w:ascii="Verdana" w:hAnsi="Verdana" w:cs="Times New Roman"/>
          <w:b/>
          <w:sz w:val="20"/>
          <w:szCs w:val="20"/>
        </w:rPr>
      </w:pPr>
    </w:p>
    <w:p w:rsidR="0066027A" w:rsidRPr="001E59DC" w:rsidRDefault="0066027A" w:rsidP="00B46AEC">
      <w:pPr>
        <w:ind w:right="-709" w:firstLine="709"/>
        <w:jc w:val="both"/>
        <w:rPr>
          <w:rFonts w:ascii="Verdana" w:hAnsi="Verdana" w:cs="Times New Roman"/>
          <w:b/>
          <w:sz w:val="20"/>
          <w:szCs w:val="20"/>
        </w:rPr>
      </w:pPr>
      <w:r w:rsidRPr="001E59DC">
        <w:rPr>
          <w:rFonts w:ascii="Verdana" w:hAnsi="Verdana" w:cs="Times New Roman"/>
          <w:b/>
          <w:sz w:val="20"/>
          <w:szCs w:val="20"/>
        </w:rPr>
        <w:t>УВАЖАЕМИ ГОСПОДИН МИНИСТЪР-ПРЕДСЕДАТЕЛ,</w:t>
      </w:r>
    </w:p>
    <w:p w:rsidR="0066027A" w:rsidRPr="001E59DC" w:rsidRDefault="0066027A" w:rsidP="00B46AEC">
      <w:pPr>
        <w:ind w:firstLine="709"/>
        <w:jc w:val="both"/>
        <w:rPr>
          <w:rFonts w:ascii="Verdana" w:hAnsi="Verdana" w:cs="Times New Roman"/>
          <w:b/>
          <w:sz w:val="20"/>
          <w:szCs w:val="20"/>
        </w:rPr>
      </w:pPr>
      <w:r w:rsidRPr="001E59DC">
        <w:rPr>
          <w:rFonts w:ascii="Verdana" w:hAnsi="Verdana" w:cs="Times New Roman"/>
          <w:b/>
          <w:sz w:val="20"/>
          <w:szCs w:val="20"/>
        </w:rPr>
        <w:t>УВАЖ</w:t>
      </w:r>
      <w:r w:rsidR="00B957A8">
        <w:rPr>
          <w:rFonts w:ascii="Verdana" w:hAnsi="Verdana" w:cs="Times New Roman"/>
          <w:b/>
          <w:sz w:val="20"/>
          <w:szCs w:val="20"/>
        </w:rPr>
        <w:t xml:space="preserve">АЕМИ ГОСПОЖИ И ГОСПОДА МИНИСТРИ,                                                                         </w:t>
      </w:r>
    </w:p>
    <w:p w:rsidR="0066027A" w:rsidRPr="001E59DC" w:rsidRDefault="0066027A" w:rsidP="00B46AEC">
      <w:pPr>
        <w:jc w:val="both"/>
        <w:rPr>
          <w:rFonts w:ascii="Verdana" w:hAnsi="Verdana" w:cs="Times New Roman"/>
          <w:b/>
          <w:sz w:val="20"/>
          <w:szCs w:val="20"/>
        </w:rPr>
      </w:pPr>
    </w:p>
    <w:p w:rsidR="0066027A" w:rsidRPr="00C62DFB" w:rsidRDefault="0066027A" w:rsidP="00B46AEC">
      <w:pPr>
        <w:spacing w:line="360" w:lineRule="auto"/>
        <w:ind w:right="-709"/>
        <w:jc w:val="both"/>
        <w:rPr>
          <w:rFonts w:ascii="Verdana" w:hAnsi="Verdana" w:cs="Times New Roman"/>
          <w:sz w:val="20"/>
          <w:szCs w:val="20"/>
        </w:rPr>
      </w:pPr>
      <w:r w:rsidRPr="00C62DFB">
        <w:rPr>
          <w:rFonts w:ascii="Verdana" w:hAnsi="Verdana" w:cs="Times New Roman"/>
          <w:b/>
          <w:sz w:val="20"/>
          <w:szCs w:val="20"/>
        </w:rPr>
        <w:t xml:space="preserve">            </w:t>
      </w:r>
      <w:r w:rsidRPr="00C62DFB">
        <w:rPr>
          <w:rFonts w:ascii="Verdana" w:hAnsi="Verdana" w:cs="Times New Roman"/>
          <w:sz w:val="20"/>
          <w:szCs w:val="20"/>
        </w:rPr>
        <w:t xml:space="preserve">На основание чл. 31, ал. 2 от Устройствения правилник на Министерския съвет и </w:t>
      </w:r>
      <w:r w:rsidR="00577AA6">
        <w:rPr>
          <w:rFonts w:ascii="Verdana" w:hAnsi="Verdana" w:cs="Times New Roman"/>
          <w:sz w:val="20"/>
          <w:szCs w:val="20"/>
        </w:rPr>
        <w:t xml:space="preserve">на </w:t>
      </w:r>
      <w:r w:rsidRPr="00C62DFB">
        <w:rPr>
          <w:rFonts w:ascii="Verdana" w:hAnsi="Verdana" w:cs="Times New Roman"/>
          <w:sz w:val="20"/>
          <w:szCs w:val="20"/>
        </w:rPr>
        <w:t>неговата администрация внасям за разглеждане</w:t>
      </w:r>
      <w:r w:rsidR="002D7168">
        <w:rPr>
          <w:rFonts w:ascii="Verdana" w:hAnsi="Verdana" w:cs="Times New Roman"/>
          <w:sz w:val="20"/>
          <w:szCs w:val="20"/>
        </w:rPr>
        <w:t xml:space="preserve"> и приемане</w:t>
      </w:r>
      <w:r w:rsidRPr="00C62DFB">
        <w:rPr>
          <w:rFonts w:ascii="Verdana" w:hAnsi="Verdana" w:cs="Times New Roman"/>
          <w:sz w:val="20"/>
          <w:szCs w:val="20"/>
        </w:rPr>
        <w:t xml:space="preserve"> от Министерския съвет </w:t>
      </w:r>
      <w:r w:rsidR="002D7168">
        <w:rPr>
          <w:rFonts w:ascii="Verdana" w:hAnsi="Verdana" w:cs="Times New Roman"/>
          <w:sz w:val="20"/>
          <w:szCs w:val="20"/>
        </w:rPr>
        <w:t xml:space="preserve">на </w:t>
      </w:r>
      <w:r w:rsidRPr="00C62DFB">
        <w:rPr>
          <w:rFonts w:ascii="Verdana" w:hAnsi="Verdana" w:cs="Times New Roman"/>
          <w:sz w:val="20"/>
          <w:szCs w:val="20"/>
        </w:rPr>
        <w:t xml:space="preserve">проект на Постановление на Министерския съвет за </w:t>
      </w:r>
      <w:r w:rsidR="00EA1578">
        <w:rPr>
          <w:rFonts w:ascii="Verdana" w:hAnsi="Verdana" w:cs="Times New Roman"/>
          <w:sz w:val="20"/>
          <w:szCs w:val="20"/>
        </w:rPr>
        <w:t xml:space="preserve">изменение и допълнение </w:t>
      </w:r>
      <w:r w:rsidRPr="00C62DFB">
        <w:rPr>
          <w:rFonts w:ascii="Verdana" w:hAnsi="Verdana" w:cs="Times New Roman"/>
          <w:sz w:val="20"/>
          <w:szCs w:val="20"/>
        </w:rPr>
        <w:t>на Устройствен правилник на Министерството на енергетиката.</w:t>
      </w:r>
    </w:p>
    <w:p w:rsidR="00121D43" w:rsidRDefault="0066027A" w:rsidP="00121D43">
      <w:pPr>
        <w:spacing w:line="360" w:lineRule="auto"/>
        <w:ind w:right="-709"/>
        <w:jc w:val="both"/>
        <w:rPr>
          <w:rFonts w:ascii="Verdana" w:hAnsi="Verdana" w:cs="Times New Roman"/>
          <w:sz w:val="20"/>
          <w:szCs w:val="20"/>
        </w:rPr>
      </w:pPr>
      <w:r w:rsidRPr="00C62DFB">
        <w:rPr>
          <w:rFonts w:ascii="Verdana" w:hAnsi="Verdana" w:cs="Times New Roman"/>
          <w:sz w:val="20"/>
          <w:szCs w:val="20"/>
        </w:rPr>
        <w:t xml:space="preserve">           Целта на проекта на Постановление на Министерския съвет е приемането на </w:t>
      </w:r>
      <w:r w:rsidR="00EA1578">
        <w:rPr>
          <w:rFonts w:ascii="Verdana" w:hAnsi="Verdana" w:cs="Times New Roman"/>
          <w:sz w:val="20"/>
          <w:szCs w:val="20"/>
        </w:rPr>
        <w:t>изменения и допълнения в</w:t>
      </w:r>
      <w:r w:rsidRPr="00C62DFB">
        <w:rPr>
          <w:rFonts w:ascii="Verdana" w:hAnsi="Verdana" w:cs="Times New Roman"/>
          <w:sz w:val="20"/>
          <w:szCs w:val="20"/>
        </w:rPr>
        <w:t xml:space="preserve"> Устройствен</w:t>
      </w:r>
      <w:r w:rsidR="00EA1578">
        <w:rPr>
          <w:rFonts w:ascii="Verdana" w:hAnsi="Verdana" w:cs="Times New Roman"/>
          <w:sz w:val="20"/>
          <w:szCs w:val="20"/>
        </w:rPr>
        <w:t>ия</w:t>
      </w:r>
      <w:r w:rsidRPr="00C62DFB">
        <w:rPr>
          <w:rFonts w:ascii="Verdana" w:hAnsi="Verdana" w:cs="Times New Roman"/>
          <w:sz w:val="20"/>
          <w:szCs w:val="20"/>
        </w:rPr>
        <w:t xml:space="preserve"> правилник на</w:t>
      </w:r>
      <w:r w:rsidR="00B57243">
        <w:rPr>
          <w:rFonts w:ascii="Verdana" w:hAnsi="Verdana" w:cs="Times New Roman"/>
          <w:sz w:val="20"/>
          <w:szCs w:val="20"/>
        </w:rPr>
        <w:t xml:space="preserve"> Министерството на енергетиката</w:t>
      </w:r>
      <w:r w:rsidR="00121D43">
        <w:rPr>
          <w:rFonts w:ascii="Verdana" w:hAnsi="Verdana" w:cs="Times New Roman"/>
          <w:sz w:val="20"/>
          <w:szCs w:val="20"/>
        </w:rPr>
        <w:t xml:space="preserve"> </w:t>
      </w:r>
      <w:r w:rsidR="00121D43">
        <w:rPr>
          <w:rFonts w:ascii="Verdana" w:hAnsi="Verdana" w:cs="Times New Roman"/>
          <w:sz w:val="20"/>
          <w:szCs w:val="20"/>
          <w:lang w:val="en-US"/>
        </w:rPr>
        <w:t>(</w:t>
      </w:r>
      <w:r w:rsidR="00121D43">
        <w:rPr>
          <w:rFonts w:ascii="Verdana" w:hAnsi="Verdana" w:cs="Times New Roman"/>
          <w:sz w:val="20"/>
          <w:szCs w:val="20"/>
        </w:rPr>
        <w:t>МЕ</w:t>
      </w:r>
      <w:r w:rsidR="00121D43">
        <w:rPr>
          <w:rFonts w:ascii="Verdana" w:hAnsi="Verdana" w:cs="Times New Roman"/>
          <w:sz w:val="20"/>
          <w:szCs w:val="20"/>
          <w:lang w:val="en-US"/>
        </w:rPr>
        <w:t>)</w:t>
      </w:r>
      <w:r w:rsidR="00121D43">
        <w:rPr>
          <w:rFonts w:ascii="Verdana" w:hAnsi="Verdana" w:cs="Times New Roman"/>
          <w:sz w:val="20"/>
          <w:szCs w:val="20"/>
        </w:rPr>
        <w:t>, както следва:</w:t>
      </w:r>
    </w:p>
    <w:p w:rsidR="00121D43" w:rsidRPr="00121D43" w:rsidRDefault="00121D43" w:rsidP="00121D43">
      <w:pPr>
        <w:pStyle w:val="ListParagraph"/>
        <w:numPr>
          <w:ilvl w:val="0"/>
          <w:numId w:val="10"/>
        </w:numPr>
        <w:spacing w:line="360" w:lineRule="auto"/>
        <w:ind w:left="0" w:right="-709"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П</w:t>
      </w:r>
      <w:r w:rsidRPr="00121D43">
        <w:rPr>
          <w:rFonts w:ascii="Verdana" w:hAnsi="Verdana" w:cs="Times New Roman"/>
          <w:sz w:val="20"/>
          <w:szCs w:val="20"/>
        </w:rPr>
        <w:t>ривеждане на организационно-щатната структура</w:t>
      </w:r>
      <w:r>
        <w:rPr>
          <w:rFonts w:ascii="Verdana" w:hAnsi="Verdana" w:cs="Times New Roman"/>
          <w:sz w:val="20"/>
          <w:szCs w:val="20"/>
        </w:rPr>
        <w:t xml:space="preserve"> на МЕ </w:t>
      </w:r>
      <w:r w:rsidRPr="00121D43">
        <w:rPr>
          <w:rFonts w:ascii="Verdana" w:hAnsi="Verdana" w:cs="Times New Roman"/>
          <w:sz w:val="20"/>
          <w:szCs w:val="20"/>
        </w:rPr>
        <w:t>в съответствие с изискванията на Закона за киберсигурност и Наредбата за минималните изисквания за мрежова и информационна сигурност, чрез създаване на национален компетентен орган по мрежова и информационна сигурност, за сектор „Енергетика“.</w:t>
      </w:r>
    </w:p>
    <w:p w:rsidR="001E59DC" w:rsidRPr="00C62DFB" w:rsidRDefault="008A3897" w:rsidP="00661826">
      <w:pPr>
        <w:spacing w:line="360" w:lineRule="auto"/>
        <w:ind w:right="-709" w:firstLine="709"/>
        <w:jc w:val="both"/>
        <w:rPr>
          <w:rFonts w:ascii="Verdana" w:hAnsi="Verdana" w:cs="Times New Roman"/>
          <w:sz w:val="20"/>
          <w:szCs w:val="20"/>
          <w:lang w:eastAsia="bg-BG"/>
        </w:rPr>
      </w:pPr>
      <w:r w:rsidRPr="00C62DFB">
        <w:rPr>
          <w:rFonts w:ascii="Verdana" w:hAnsi="Verdana" w:cs="Times New Roman"/>
          <w:sz w:val="20"/>
          <w:szCs w:val="20"/>
        </w:rPr>
        <w:t>С</w:t>
      </w:r>
      <w:r w:rsidR="001F1909" w:rsidRPr="00C62DFB">
        <w:rPr>
          <w:rFonts w:ascii="Verdana" w:hAnsi="Verdana" w:cs="Times New Roman"/>
          <w:sz w:val="20"/>
          <w:szCs w:val="20"/>
        </w:rPr>
        <w:t xml:space="preserve"> </w:t>
      </w:r>
      <w:r w:rsidRPr="00C62DFB">
        <w:rPr>
          <w:rFonts w:ascii="Verdana" w:hAnsi="Verdana" w:cs="Times New Roman"/>
          <w:sz w:val="20"/>
          <w:szCs w:val="20"/>
          <w:lang w:eastAsia="bg-BG"/>
        </w:rPr>
        <w:t>влизането в сила на Закона за киберсигурност на 13.11.2018г. / ЗКс, Обн., ДВ, брой 94/13.11.2018г./ и на Наредбата за минималните изисквания за мрежова и информационна сигурност /НМИМИС, Обн., ДВ, брой 59/26.07.2019г., в сила от 26.07.2019г./</w:t>
      </w:r>
      <w:r w:rsidR="001E59DC" w:rsidRPr="00C62DFB">
        <w:rPr>
          <w:rFonts w:ascii="Verdana" w:hAnsi="Verdana" w:cs="Times New Roman"/>
          <w:sz w:val="20"/>
          <w:szCs w:val="20"/>
          <w:lang w:eastAsia="bg-BG"/>
        </w:rPr>
        <w:t>,</w:t>
      </w:r>
      <w:r w:rsidRPr="00C62DFB">
        <w:rPr>
          <w:rFonts w:ascii="Verdana" w:hAnsi="Verdana" w:cs="Times New Roman"/>
          <w:sz w:val="20"/>
          <w:szCs w:val="20"/>
          <w:lang w:eastAsia="bg-BG"/>
        </w:rPr>
        <w:t xml:space="preserve"> министърът на енергетиката има качеството на задължен субект, който на основание на чл. 16, ал. 1, във връзка с ал.</w:t>
      </w:r>
      <w:r w:rsidR="00BB02E9">
        <w:rPr>
          <w:rFonts w:ascii="Verdana" w:hAnsi="Verdana" w:cs="Times New Roman"/>
          <w:sz w:val="20"/>
          <w:szCs w:val="20"/>
          <w:lang w:val="en-US" w:eastAsia="bg-BG"/>
        </w:rPr>
        <w:t xml:space="preserve"> </w:t>
      </w:r>
      <w:r w:rsidRPr="00C62DFB">
        <w:rPr>
          <w:rFonts w:ascii="Verdana" w:hAnsi="Verdana" w:cs="Times New Roman"/>
          <w:sz w:val="20"/>
          <w:szCs w:val="20"/>
          <w:lang w:eastAsia="bg-BG"/>
        </w:rPr>
        <w:t>3 от З</w:t>
      </w:r>
      <w:r w:rsidR="007E41DC">
        <w:rPr>
          <w:rFonts w:ascii="Verdana" w:hAnsi="Verdana" w:cs="Times New Roman"/>
          <w:sz w:val="20"/>
          <w:szCs w:val="20"/>
          <w:lang w:eastAsia="bg-BG"/>
        </w:rPr>
        <w:t>акона за киберсигурност</w:t>
      </w:r>
      <w:r w:rsidRPr="00C62DFB">
        <w:rPr>
          <w:rFonts w:ascii="Verdana" w:hAnsi="Verdana" w:cs="Times New Roman"/>
          <w:sz w:val="20"/>
          <w:szCs w:val="20"/>
          <w:lang w:eastAsia="bg-BG"/>
        </w:rPr>
        <w:t xml:space="preserve"> следва да определи национален компетентен орган по защита на мрежовата и информационна сигурност за сектор „Енергетика“. Законът за киберсигурност създава нови функции за </w:t>
      </w:r>
      <w:r w:rsidRPr="00C62DFB">
        <w:rPr>
          <w:rFonts w:ascii="Verdana" w:hAnsi="Verdana" w:cs="Times New Roman"/>
          <w:sz w:val="20"/>
          <w:szCs w:val="20"/>
          <w:lang w:eastAsia="bg-BG"/>
        </w:rPr>
        <w:lastRenderedPageBreak/>
        <w:t>националните компетентни органи по мрежова и информационна сигурност, конституирани към органите на държавна власт, съгласно Решение на Министерския съвет № 192/09.04.2019г.</w:t>
      </w:r>
      <w:r w:rsidR="001E59DC" w:rsidRPr="00C62DFB">
        <w:rPr>
          <w:rFonts w:ascii="Verdana" w:hAnsi="Verdana" w:cs="Times New Roman"/>
          <w:sz w:val="20"/>
          <w:szCs w:val="20"/>
          <w:lang w:eastAsia="bg-BG"/>
        </w:rPr>
        <w:t>, а Наредбата за минималните изисквания</w:t>
      </w:r>
      <w:r w:rsidR="00BB02E9">
        <w:rPr>
          <w:rFonts w:ascii="Verdana" w:hAnsi="Verdana" w:cs="Times New Roman"/>
          <w:sz w:val="20"/>
          <w:szCs w:val="20"/>
          <w:lang w:val="en-US" w:eastAsia="bg-BG"/>
        </w:rPr>
        <w:t xml:space="preserve"> </w:t>
      </w:r>
      <w:r w:rsidR="001E59DC" w:rsidRPr="00C62DFB">
        <w:rPr>
          <w:rFonts w:ascii="Verdana" w:hAnsi="Verdana" w:cs="Times New Roman"/>
          <w:sz w:val="20"/>
          <w:szCs w:val="20"/>
          <w:lang w:eastAsia="bg-BG"/>
        </w:rPr>
        <w:t>за мрежова и информационна сигурност, регламентира конкретните организационни мерки и мероприятия за мрежова и информационна сигурност.</w:t>
      </w:r>
    </w:p>
    <w:p w:rsidR="00021ED7" w:rsidRDefault="00CC4026" w:rsidP="00661826">
      <w:pPr>
        <w:spacing w:before="120" w:line="360" w:lineRule="auto"/>
        <w:ind w:right="-709"/>
        <w:jc w:val="both"/>
        <w:rPr>
          <w:rFonts w:ascii="Verdana" w:hAnsi="Verdana" w:cs="Times New Roman"/>
          <w:sz w:val="20"/>
          <w:szCs w:val="20"/>
        </w:rPr>
      </w:pPr>
      <w:r w:rsidRPr="00C62DFB">
        <w:rPr>
          <w:rFonts w:ascii="Verdana" w:hAnsi="Verdana" w:cs="Times New Roman"/>
          <w:sz w:val="20"/>
          <w:szCs w:val="20"/>
          <w:lang w:eastAsia="bg-BG"/>
        </w:rPr>
        <w:t xml:space="preserve">        </w:t>
      </w:r>
      <w:r w:rsidR="008A3897" w:rsidRPr="00C62DFB">
        <w:rPr>
          <w:rFonts w:ascii="Verdana" w:hAnsi="Verdana" w:cs="Times New Roman"/>
          <w:sz w:val="20"/>
          <w:szCs w:val="20"/>
          <w:lang w:eastAsia="bg-BG"/>
        </w:rPr>
        <w:t xml:space="preserve"> </w:t>
      </w:r>
      <w:r w:rsidR="00021ED7">
        <w:rPr>
          <w:rFonts w:ascii="Verdana" w:hAnsi="Verdana" w:cs="Times New Roman"/>
          <w:sz w:val="20"/>
          <w:szCs w:val="20"/>
          <w:lang w:eastAsia="bg-BG"/>
        </w:rPr>
        <w:t xml:space="preserve">Съгласно </w:t>
      </w:r>
      <w:r w:rsidR="008A3897" w:rsidRPr="00C62DFB">
        <w:rPr>
          <w:rFonts w:ascii="Verdana" w:hAnsi="Verdana" w:cs="Times New Roman"/>
          <w:sz w:val="20"/>
          <w:szCs w:val="20"/>
          <w:lang w:eastAsia="bg-BG"/>
        </w:rPr>
        <w:t>Решение № 192 на Министерския съвет от 09.04.2019</w:t>
      </w:r>
      <w:r w:rsidR="00A94677">
        <w:rPr>
          <w:rFonts w:ascii="Verdana" w:hAnsi="Verdana" w:cs="Times New Roman"/>
          <w:sz w:val="20"/>
          <w:szCs w:val="20"/>
          <w:lang w:val="en-US" w:eastAsia="bg-BG"/>
        </w:rPr>
        <w:t> </w:t>
      </w:r>
      <w:r w:rsidR="008A3897" w:rsidRPr="00C62DFB">
        <w:rPr>
          <w:rFonts w:ascii="Verdana" w:hAnsi="Verdana" w:cs="Times New Roman"/>
          <w:sz w:val="20"/>
          <w:szCs w:val="20"/>
          <w:lang w:eastAsia="bg-BG"/>
        </w:rPr>
        <w:t xml:space="preserve">г. </w:t>
      </w:r>
      <w:r w:rsidR="00CF2CC0" w:rsidRPr="00C62DFB">
        <w:rPr>
          <w:rFonts w:ascii="Verdana" w:hAnsi="Verdana" w:cs="Times New Roman"/>
          <w:sz w:val="20"/>
          <w:szCs w:val="20"/>
        </w:rPr>
        <w:t>министър</w:t>
      </w:r>
      <w:r w:rsidR="00CF2CC0">
        <w:rPr>
          <w:rFonts w:ascii="Verdana" w:hAnsi="Verdana" w:cs="Times New Roman"/>
          <w:sz w:val="20"/>
          <w:szCs w:val="20"/>
        </w:rPr>
        <w:t>ът</w:t>
      </w:r>
      <w:r w:rsidR="00CF2CC0" w:rsidRPr="00C62DFB">
        <w:rPr>
          <w:rFonts w:ascii="Verdana" w:hAnsi="Verdana" w:cs="Times New Roman"/>
          <w:sz w:val="20"/>
          <w:szCs w:val="20"/>
        </w:rPr>
        <w:t xml:space="preserve"> </w:t>
      </w:r>
      <w:r w:rsidRPr="00C62DFB">
        <w:rPr>
          <w:rFonts w:ascii="Verdana" w:hAnsi="Verdana" w:cs="Times New Roman"/>
          <w:sz w:val="20"/>
          <w:szCs w:val="20"/>
        </w:rPr>
        <w:t>на енергетиката е определен за административен орган, към който следва да бъде създаден национален компетентен орган по мрежова и информационна сигурност за сектор „Енергетика“.</w:t>
      </w:r>
      <w:r w:rsidR="005B2490">
        <w:rPr>
          <w:rFonts w:ascii="Verdana" w:hAnsi="Verdana" w:cs="Times New Roman"/>
          <w:sz w:val="20"/>
          <w:szCs w:val="20"/>
        </w:rPr>
        <w:t xml:space="preserve"> Същевременно,</w:t>
      </w:r>
      <w:r w:rsidR="000D6F71">
        <w:rPr>
          <w:rFonts w:ascii="Verdana" w:hAnsi="Verdana" w:cs="Times New Roman"/>
          <w:sz w:val="20"/>
          <w:szCs w:val="20"/>
        </w:rPr>
        <w:t xml:space="preserve"> министърът на енергетиката е и член на </w:t>
      </w:r>
      <w:r w:rsidR="000D6F71" w:rsidRPr="000D6F71">
        <w:rPr>
          <w:rStyle w:val="ala"/>
          <w:rFonts w:ascii="Verdana" w:hAnsi="Verdana"/>
          <w:sz w:val="20"/>
          <w:szCs w:val="20"/>
        </w:rPr>
        <w:t>Съвета по киберсигурността.</w:t>
      </w:r>
      <w:r w:rsidRPr="00C62DFB">
        <w:rPr>
          <w:rFonts w:ascii="Verdana" w:hAnsi="Verdana" w:cs="Times New Roman"/>
          <w:sz w:val="20"/>
          <w:szCs w:val="20"/>
        </w:rPr>
        <w:t xml:space="preserve"> </w:t>
      </w:r>
    </w:p>
    <w:p w:rsidR="002D7168" w:rsidRDefault="002D7168" w:rsidP="00661826">
      <w:pPr>
        <w:spacing w:before="120" w:line="360" w:lineRule="auto"/>
        <w:ind w:right="-709" w:firstLine="709"/>
        <w:jc w:val="both"/>
        <w:rPr>
          <w:rFonts w:ascii="Verdana" w:hAnsi="Verdana" w:cs="Times New Roman"/>
          <w:sz w:val="20"/>
          <w:szCs w:val="20"/>
        </w:rPr>
      </w:pPr>
      <w:r w:rsidRPr="002D7168">
        <w:rPr>
          <w:rFonts w:ascii="Verdana" w:hAnsi="Verdana" w:cs="Times New Roman"/>
          <w:sz w:val="20"/>
          <w:szCs w:val="20"/>
        </w:rPr>
        <w:t>Конституирането на национален компетентен орган по мрежова и информационна сигурност за сектор „Енергетика“, определянето на специфичните му правомощия и отчетност върху дейността му, съобразно предписанията на Закона за киберсигурност и Наредбата за минималните изисквания за мрежова и информационна сигурност съставлява изцяло нова дейност за Министерството на енергетиката. Приложимият към настоящия момент Устройствен правилник на Министерството на енергетиката не кореспондира в достатъчна степен с новата нормативна уредба относно мрежовата и информационна сигурност, а също и с Решение № 192 на Министерския съвет от 09.04.2019 г. Съществува необходимост от изменения и допълнения в Устройствения правилник на МЕ, който да бъде съобразен със съществените промени в нормативната база и обществените отношения във връзка с киберсигурността.</w:t>
      </w:r>
    </w:p>
    <w:p w:rsidR="00B57243" w:rsidRDefault="002D7168" w:rsidP="00661826">
      <w:pPr>
        <w:spacing w:before="120" w:line="360" w:lineRule="auto"/>
        <w:ind w:right="-709" w:firstLine="709"/>
        <w:jc w:val="both"/>
        <w:rPr>
          <w:rFonts w:ascii="Verdana" w:hAnsi="Verdana" w:cs="Times New Roman"/>
          <w:sz w:val="20"/>
          <w:szCs w:val="20"/>
        </w:rPr>
      </w:pPr>
      <w:r w:rsidRPr="002D7168">
        <w:rPr>
          <w:rFonts w:ascii="Verdana" w:hAnsi="Verdana" w:cs="Times New Roman"/>
          <w:sz w:val="20"/>
          <w:szCs w:val="20"/>
        </w:rPr>
        <w:t xml:space="preserve">Съгласно чл. 3, ал.1, т.3 от НМИМИС административният  орган, към който са конституирани национални компетентни органи по мрежова и информационна сигурност, осигурява необходимите ресурси за прилагане на пропорционални и адекватни на рисковете организационни, технически и технологични мерки, гарантиращи високо ниво на мрежова и информационна сигурност в обхвата на наредбата. Системата от организационно-административни мерки и мероприятия, предвидени в ЗКс и НМИМИС, които са задължителни за изпълнение от административните органи, предвиждат нови функции, осъществяването на които следва да бъде обезпечено в организационно и административно-кадрово отношение.   </w:t>
      </w:r>
    </w:p>
    <w:p w:rsidR="006E68AE" w:rsidRDefault="000D6F71" w:rsidP="006E68AE">
      <w:pPr>
        <w:spacing w:before="120" w:line="360" w:lineRule="auto"/>
        <w:ind w:right="-709" w:firstLine="851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  <w:lang w:eastAsia="bg-BG"/>
        </w:rPr>
        <w:t>На основание</w:t>
      </w:r>
      <w:r w:rsidR="00736E5A" w:rsidRPr="00C62DFB">
        <w:rPr>
          <w:rFonts w:ascii="Verdana" w:hAnsi="Verdana" w:cs="Times New Roman"/>
          <w:sz w:val="20"/>
          <w:szCs w:val="20"/>
          <w:lang w:eastAsia="bg-BG"/>
        </w:rPr>
        <w:t xml:space="preserve"> § 5, ал. 1, т. 1 от Преходните и заключителнит</w:t>
      </w:r>
      <w:r w:rsidR="000E0E4E">
        <w:rPr>
          <w:rFonts w:ascii="Verdana" w:hAnsi="Verdana" w:cs="Times New Roman"/>
          <w:sz w:val="20"/>
          <w:szCs w:val="20"/>
          <w:lang w:eastAsia="bg-BG"/>
        </w:rPr>
        <w:t>е</w:t>
      </w:r>
      <w:r w:rsidR="00736E5A" w:rsidRPr="00C62DFB">
        <w:rPr>
          <w:rFonts w:ascii="Verdana" w:hAnsi="Verdana" w:cs="Times New Roman"/>
          <w:sz w:val="20"/>
          <w:szCs w:val="20"/>
          <w:lang w:eastAsia="bg-BG"/>
        </w:rPr>
        <w:t xml:space="preserve"> разпоредби на Закона за киберсигурност, административните органи по чл.</w:t>
      </w:r>
      <w:r w:rsidR="00DC22B8">
        <w:rPr>
          <w:rFonts w:ascii="Verdana" w:hAnsi="Verdana" w:cs="Times New Roman"/>
          <w:sz w:val="20"/>
          <w:szCs w:val="20"/>
          <w:lang w:eastAsia="bg-BG"/>
        </w:rPr>
        <w:t xml:space="preserve"> </w:t>
      </w:r>
      <w:r w:rsidR="00736E5A" w:rsidRPr="00C62DFB">
        <w:rPr>
          <w:rFonts w:ascii="Verdana" w:hAnsi="Verdana" w:cs="Times New Roman"/>
          <w:sz w:val="20"/>
          <w:szCs w:val="20"/>
          <w:lang w:eastAsia="bg-BG"/>
        </w:rPr>
        <w:t>16, ал.</w:t>
      </w:r>
      <w:r w:rsidR="00DC22B8">
        <w:rPr>
          <w:rFonts w:ascii="Verdana" w:hAnsi="Verdana" w:cs="Times New Roman"/>
          <w:sz w:val="20"/>
          <w:szCs w:val="20"/>
          <w:lang w:eastAsia="bg-BG"/>
        </w:rPr>
        <w:t xml:space="preserve"> </w:t>
      </w:r>
      <w:r w:rsidR="00736E5A" w:rsidRPr="00C62DFB">
        <w:rPr>
          <w:rFonts w:ascii="Verdana" w:hAnsi="Verdana" w:cs="Times New Roman"/>
          <w:sz w:val="20"/>
          <w:szCs w:val="20"/>
          <w:lang w:eastAsia="bg-BG"/>
        </w:rPr>
        <w:t>1 от същия, в срок до два месеца от приемането на решението на Министерския съвет, създават</w:t>
      </w:r>
      <w:r w:rsidR="001F1589" w:rsidRPr="00C62DFB">
        <w:rPr>
          <w:rFonts w:ascii="Verdana" w:hAnsi="Verdana" w:cs="Times New Roman"/>
          <w:sz w:val="20"/>
          <w:szCs w:val="20"/>
          <w:lang w:eastAsia="bg-BG"/>
        </w:rPr>
        <w:t xml:space="preserve"> национални ко</w:t>
      </w:r>
      <w:r w:rsidR="003056BE" w:rsidRPr="00C62DFB">
        <w:rPr>
          <w:rFonts w:ascii="Verdana" w:hAnsi="Verdana" w:cs="Times New Roman"/>
          <w:sz w:val="20"/>
          <w:szCs w:val="20"/>
          <w:lang w:eastAsia="bg-BG"/>
        </w:rPr>
        <w:t>мпетентни органи</w:t>
      </w:r>
      <w:r w:rsidR="001F1589" w:rsidRPr="00C62DFB">
        <w:rPr>
          <w:rFonts w:ascii="Verdana" w:hAnsi="Verdana" w:cs="Times New Roman"/>
          <w:sz w:val="20"/>
          <w:szCs w:val="20"/>
          <w:lang w:eastAsia="bg-BG"/>
        </w:rPr>
        <w:t xml:space="preserve"> по мрежова и информационна сигурност, както и секторни екипи към тях по чл. 18, ал.</w:t>
      </w:r>
      <w:r w:rsidR="00DC22B8">
        <w:rPr>
          <w:rFonts w:ascii="Verdana" w:hAnsi="Verdana" w:cs="Times New Roman"/>
          <w:sz w:val="20"/>
          <w:szCs w:val="20"/>
          <w:lang w:eastAsia="bg-BG"/>
        </w:rPr>
        <w:t xml:space="preserve"> </w:t>
      </w:r>
      <w:r w:rsidR="001F1589" w:rsidRPr="00C62DFB">
        <w:rPr>
          <w:rFonts w:ascii="Verdana" w:hAnsi="Verdana" w:cs="Times New Roman"/>
          <w:sz w:val="20"/>
          <w:szCs w:val="20"/>
          <w:lang w:eastAsia="bg-BG"/>
        </w:rPr>
        <w:t>1 и привеждат устройствените правилници за дейността на администрациите си в съответствие със закона.</w:t>
      </w:r>
      <w:r w:rsidR="003056BE" w:rsidRPr="00C62DFB">
        <w:rPr>
          <w:rFonts w:ascii="Verdana" w:hAnsi="Verdana" w:cs="Times New Roman"/>
          <w:sz w:val="20"/>
          <w:szCs w:val="20"/>
          <w:lang w:eastAsia="bg-BG"/>
        </w:rPr>
        <w:t xml:space="preserve"> По идентичен начин,</w:t>
      </w:r>
      <w:r w:rsidR="00736E5A" w:rsidRPr="00C62DFB">
        <w:rPr>
          <w:rFonts w:ascii="Verdana" w:hAnsi="Verdana" w:cs="Times New Roman"/>
          <w:sz w:val="20"/>
          <w:szCs w:val="20"/>
          <w:lang w:eastAsia="bg-BG"/>
        </w:rPr>
        <w:t xml:space="preserve"> </w:t>
      </w:r>
      <w:r>
        <w:rPr>
          <w:rFonts w:ascii="Verdana" w:hAnsi="Verdana" w:cs="Times New Roman"/>
          <w:sz w:val="20"/>
          <w:szCs w:val="20"/>
          <w:lang w:eastAsia="bg-BG"/>
        </w:rPr>
        <w:t>н</w:t>
      </w:r>
      <w:r w:rsidR="00736E5A" w:rsidRPr="00C62DFB">
        <w:rPr>
          <w:rFonts w:ascii="Verdana" w:hAnsi="Verdana" w:cs="Times New Roman"/>
          <w:sz w:val="20"/>
          <w:szCs w:val="20"/>
          <w:lang w:eastAsia="bg-BG"/>
        </w:rPr>
        <w:t xml:space="preserve">ормата на чл. 3, ал. 3 от НМИМИС </w:t>
      </w:r>
      <w:r w:rsidR="00736E5A" w:rsidRPr="00C62DFB">
        <w:rPr>
          <w:rStyle w:val="ala"/>
          <w:rFonts w:ascii="Verdana" w:hAnsi="Verdana" w:cs="Times New Roman"/>
          <w:sz w:val="20"/>
          <w:szCs w:val="20"/>
        </w:rPr>
        <w:t xml:space="preserve">установява задължение </w:t>
      </w:r>
      <w:r w:rsidR="001F1589" w:rsidRPr="00C62DFB">
        <w:rPr>
          <w:rStyle w:val="ala"/>
          <w:rFonts w:ascii="Verdana" w:hAnsi="Verdana" w:cs="Times New Roman"/>
          <w:sz w:val="20"/>
          <w:szCs w:val="20"/>
        </w:rPr>
        <w:t>за</w:t>
      </w:r>
      <w:r w:rsidR="00736E5A" w:rsidRPr="00C62DFB">
        <w:rPr>
          <w:rStyle w:val="ala"/>
          <w:rFonts w:ascii="Verdana" w:hAnsi="Verdana" w:cs="Times New Roman"/>
          <w:sz w:val="20"/>
          <w:szCs w:val="20"/>
        </w:rPr>
        <w:t xml:space="preserve"> административните органи</w:t>
      </w:r>
      <w:r w:rsidR="001F1589" w:rsidRPr="00C62DFB">
        <w:rPr>
          <w:rStyle w:val="ala"/>
          <w:rFonts w:ascii="Verdana" w:hAnsi="Verdana" w:cs="Times New Roman"/>
          <w:sz w:val="20"/>
          <w:szCs w:val="20"/>
        </w:rPr>
        <w:t xml:space="preserve"> по ЗКс, </w:t>
      </w:r>
      <w:r w:rsidR="00BB62CD">
        <w:rPr>
          <w:rStyle w:val="ala"/>
          <w:rFonts w:ascii="Verdana" w:hAnsi="Verdana" w:cs="Times New Roman"/>
          <w:sz w:val="20"/>
          <w:szCs w:val="20"/>
        </w:rPr>
        <w:t>посочени</w:t>
      </w:r>
      <w:r w:rsidR="001F1589" w:rsidRPr="00C62DFB">
        <w:rPr>
          <w:rStyle w:val="ala"/>
          <w:rFonts w:ascii="Verdana" w:hAnsi="Verdana" w:cs="Times New Roman"/>
          <w:sz w:val="20"/>
          <w:szCs w:val="20"/>
        </w:rPr>
        <w:t xml:space="preserve"> в РМС №</w:t>
      </w:r>
      <w:r w:rsidR="00332D75">
        <w:rPr>
          <w:rStyle w:val="ala"/>
          <w:rFonts w:ascii="Verdana" w:hAnsi="Verdana" w:cs="Times New Roman"/>
          <w:sz w:val="20"/>
          <w:szCs w:val="20"/>
        </w:rPr>
        <w:t xml:space="preserve"> 192/09.04.2019г.</w:t>
      </w:r>
      <w:r w:rsidR="00736E5A" w:rsidRPr="00C62DFB">
        <w:rPr>
          <w:rStyle w:val="ala"/>
          <w:rFonts w:ascii="Verdana" w:hAnsi="Verdana" w:cs="Times New Roman"/>
          <w:i/>
          <w:sz w:val="20"/>
          <w:szCs w:val="20"/>
        </w:rPr>
        <w:t>,</w:t>
      </w:r>
      <w:r w:rsidR="00736E5A" w:rsidRPr="00C62DFB">
        <w:rPr>
          <w:rStyle w:val="ala"/>
          <w:rFonts w:ascii="Verdana" w:hAnsi="Verdana" w:cs="Times New Roman"/>
          <w:sz w:val="20"/>
          <w:szCs w:val="20"/>
        </w:rPr>
        <w:t xml:space="preserve"> да определят служител или административно звено, </w:t>
      </w:r>
      <w:r w:rsidR="00BB62CD">
        <w:rPr>
          <w:rStyle w:val="ala"/>
          <w:rFonts w:ascii="Verdana" w:hAnsi="Verdana" w:cs="Times New Roman"/>
          <w:sz w:val="20"/>
          <w:szCs w:val="20"/>
        </w:rPr>
        <w:t>ко</w:t>
      </w:r>
      <w:r w:rsidR="00C05862">
        <w:rPr>
          <w:rStyle w:val="ala"/>
          <w:rFonts w:ascii="Verdana" w:hAnsi="Verdana" w:cs="Times New Roman"/>
          <w:sz w:val="20"/>
          <w:szCs w:val="20"/>
        </w:rPr>
        <w:t>йто/което</w:t>
      </w:r>
      <w:r w:rsidR="00BB62CD">
        <w:rPr>
          <w:rStyle w:val="ala"/>
          <w:rFonts w:ascii="Verdana" w:hAnsi="Verdana" w:cs="Times New Roman"/>
          <w:sz w:val="20"/>
          <w:szCs w:val="20"/>
        </w:rPr>
        <w:t xml:space="preserve"> </w:t>
      </w:r>
      <w:r w:rsidR="00C05862">
        <w:rPr>
          <w:rStyle w:val="ala"/>
          <w:rFonts w:ascii="Verdana" w:hAnsi="Verdana" w:cs="Times New Roman"/>
          <w:sz w:val="20"/>
          <w:szCs w:val="20"/>
        </w:rPr>
        <w:lastRenderedPageBreak/>
        <w:t>да отговаря</w:t>
      </w:r>
      <w:r w:rsidR="00736E5A" w:rsidRPr="00C62DFB">
        <w:rPr>
          <w:rStyle w:val="ala"/>
          <w:rFonts w:ascii="Verdana" w:hAnsi="Verdana" w:cs="Times New Roman"/>
          <w:sz w:val="20"/>
          <w:szCs w:val="20"/>
        </w:rPr>
        <w:t xml:space="preserve"> </w:t>
      </w:r>
      <w:r w:rsidR="00736E5A" w:rsidRPr="00C62DFB">
        <w:rPr>
          <w:rStyle w:val="light"/>
          <w:rFonts w:ascii="Verdana" w:hAnsi="Verdana" w:cs="Times New Roman"/>
          <w:sz w:val="20"/>
          <w:szCs w:val="20"/>
        </w:rPr>
        <w:t>за</w:t>
      </w:r>
      <w:r w:rsidR="00736E5A" w:rsidRPr="00C62DFB">
        <w:rPr>
          <w:rStyle w:val="ala"/>
          <w:rFonts w:ascii="Verdana" w:hAnsi="Verdana" w:cs="Times New Roman"/>
          <w:sz w:val="20"/>
          <w:szCs w:val="20"/>
        </w:rPr>
        <w:t xml:space="preserve"> мрежовата и информационната сигурност за съответните категории съществени услуги</w:t>
      </w:r>
      <w:r>
        <w:rPr>
          <w:rStyle w:val="ala"/>
          <w:rFonts w:ascii="Verdana" w:hAnsi="Verdana" w:cs="Times New Roman"/>
          <w:sz w:val="20"/>
          <w:szCs w:val="20"/>
        </w:rPr>
        <w:t xml:space="preserve">, </w:t>
      </w:r>
      <w:r w:rsidR="00C05862">
        <w:rPr>
          <w:rStyle w:val="ala"/>
          <w:rFonts w:ascii="Verdana" w:hAnsi="Verdana" w:cs="Times New Roman"/>
          <w:sz w:val="20"/>
          <w:szCs w:val="20"/>
        </w:rPr>
        <w:t>като този служител</w:t>
      </w:r>
      <w:r w:rsidRPr="00C62DFB">
        <w:rPr>
          <w:rStyle w:val="alt"/>
          <w:rFonts w:ascii="Verdana" w:hAnsi="Verdana" w:cs="Times New Roman"/>
          <w:sz w:val="20"/>
          <w:szCs w:val="20"/>
        </w:rPr>
        <w:t xml:space="preserve"> или звено</w:t>
      </w:r>
      <w:r w:rsidR="00C05862">
        <w:rPr>
          <w:rStyle w:val="alt"/>
          <w:rFonts w:ascii="Verdana" w:hAnsi="Verdana" w:cs="Times New Roman"/>
          <w:sz w:val="20"/>
          <w:szCs w:val="20"/>
        </w:rPr>
        <w:t xml:space="preserve"> трябва</w:t>
      </w:r>
      <w:r w:rsidRPr="00C62DFB">
        <w:rPr>
          <w:rStyle w:val="alt"/>
          <w:rFonts w:ascii="Verdana" w:hAnsi="Verdana" w:cs="Times New Roman"/>
          <w:sz w:val="20"/>
          <w:szCs w:val="20"/>
        </w:rPr>
        <w:t xml:space="preserve"> да бъде на пряко подчинение </w:t>
      </w:r>
      <w:r w:rsidR="00B46AEC">
        <w:rPr>
          <w:rStyle w:val="alt"/>
          <w:rFonts w:ascii="Verdana" w:hAnsi="Verdana" w:cs="Times New Roman"/>
          <w:sz w:val="20"/>
          <w:szCs w:val="20"/>
        </w:rPr>
        <w:t>на</w:t>
      </w:r>
      <w:r w:rsidRPr="00C62DFB">
        <w:rPr>
          <w:rStyle w:val="alt"/>
          <w:rFonts w:ascii="Verdana" w:hAnsi="Verdana" w:cs="Times New Roman"/>
          <w:sz w:val="20"/>
          <w:szCs w:val="20"/>
        </w:rPr>
        <w:t xml:space="preserve"> съответния административен</w:t>
      </w:r>
      <w:r>
        <w:rPr>
          <w:rStyle w:val="alt"/>
          <w:rFonts w:ascii="Verdana" w:hAnsi="Verdana" w:cs="Times New Roman"/>
          <w:sz w:val="20"/>
          <w:szCs w:val="20"/>
        </w:rPr>
        <w:t xml:space="preserve"> орган</w:t>
      </w:r>
      <w:r w:rsidR="00736E5A" w:rsidRPr="00C62DFB">
        <w:rPr>
          <w:rStyle w:val="ala"/>
          <w:rFonts w:ascii="Verdana" w:hAnsi="Verdana" w:cs="Times New Roman"/>
          <w:sz w:val="20"/>
          <w:szCs w:val="20"/>
        </w:rPr>
        <w:t xml:space="preserve">. </w:t>
      </w:r>
    </w:p>
    <w:p w:rsidR="00EA761E" w:rsidRDefault="00251DB9" w:rsidP="00EA761E">
      <w:pPr>
        <w:spacing w:before="120" w:line="360" w:lineRule="auto"/>
        <w:ind w:right="-709" w:firstLine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Times New Roman"/>
          <w:sz w:val="20"/>
          <w:szCs w:val="20"/>
          <w:lang w:eastAsia="bg-BG"/>
        </w:rPr>
        <w:t xml:space="preserve">В тази връзка с предлаганите изменения и допълнения  на Устройствения правилник на Министерството на енергетиката се предвижда </w:t>
      </w:r>
      <w:r w:rsidRPr="001E6D27">
        <w:rPr>
          <w:rFonts w:ascii="Verdana" w:hAnsi="Verdana"/>
          <w:sz w:val="20"/>
        </w:rPr>
        <w:t>определянето на длъжностно лице – служител по мрежовата и информационна сигурност, който ще бъде пряко подчинен на министъра на енергетиката</w:t>
      </w:r>
      <w:r w:rsidR="003A765A">
        <w:rPr>
          <w:rFonts w:ascii="Verdana" w:hAnsi="Verdana"/>
          <w:sz w:val="20"/>
        </w:rPr>
        <w:t>,</w:t>
      </w:r>
      <w:r w:rsidRPr="001E6D27">
        <w:rPr>
          <w:rFonts w:ascii="Verdana" w:hAnsi="Verdana"/>
          <w:sz w:val="20"/>
        </w:rPr>
        <w:t xml:space="preserve"> и който ще изпълнява функциите на национален компетентен орган по мрежова и информационна сигурност за сектор „Енергетика“.</w:t>
      </w:r>
      <w:r>
        <w:rPr>
          <w:rFonts w:ascii="Verdana" w:hAnsi="Verdana"/>
          <w:sz w:val="20"/>
        </w:rPr>
        <w:t xml:space="preserve"> Предлаганата структурна промяна се извършва </w:t>
      </w:r>
      <w:r w:rsidR="00C05862">
        <w:rPr>
          <w:rFonts w:ascii="Verdana" w:hAnsi="Verdana" w:cs="Times New Roman"/>
          <w:sz w:val="20"/>
          <w:szCs w:val="20"/>
          <w:lang w:eastAsia="bg-BG"/>
        </w:rPr>
        <w:t>в</w:t>
      </w:r>
      <w:r w:rsidR="001E6D27" w:rsidRPr="001E6D27">
        <w:rPr>
          <w:rFonts w:ascii="Verdana" w:hAnsi="Verdana"/>
          <w:sz w:val="20"/>
        </w:rPr>
        <w:t xml:space="preserve"> рамките на утвърдената щатна численост на ведомството за сметка на намаление числеността на дирекция „Енергийни проекти и международно сътрудничество“</w:t>
      </w:r>
      <w:r w:rsidR="00AB4EF7">
        <w:rPr>
          <w:rFonts w:ascii="Verdana" w:hAnsi="Verdana"/>
          <w:sz w:val="20"/>
        </w:rPr>
        <w:t>. Промяната, която се предлага</w:t>
      </w:r>
      <w:r w:rsidR="00121D43">
        <w:rPr>
          <w:rFonts w:ascii="Verdana" w:hAnsi="Verdana"/>
          <w:sz w:val="20"/>
        </w:rPr>
        <w:t>,</w:t>
      </w:r>
      <w:r w:rsidR="00AB4EF7">
        <w:rPr>
          <w:rFonts w:ascii="Verdana" w:hAnsi="Verdana"/>
          <w:sz w:val="20"/>
        </w:rPr>
        <w:t xml:space="preserve"> е </w:t>
      </w:r>
      <w:r w:rsidR="00EA1578" w:rsidRPr="00C361EE">
        <w:rPr>
          <w:rFonts w:ascii="Verdana" w:hAnsi="Verdana"/>
          <w:sz w:val="20"/>
          <w:szCs w:val="20"/>
        </w:rPr>
        <w:t>при пълно съобразяване със задължителните нормативи за числеността на администрацията съгласно Наредбата за прилагане на класификатора н</w:t>
      </w:r>
      <w:r w:rsidR="00023BD4">
        <w:rPr>
          <w:rFonts w:ascii="Verdana" w:hAnsi="Verdana"/>
          <w:sz w:val="20"/>
          <w:szCs w:val="20"/>
        </w:rPr>
        <w:t>а длъжностите в администрацията.</w:t>
      </w:r>
    </w:p>
    <w:p w:rsidR="00AB4EF7" w:rsidRPr="008C150A" w:rsidRDefault="008E0A7F" w:rsidP="00EA761E">
      <w:pPr>
        <w:spacing w:before="120" w:line="360" w:lineRule="auto"/>
        <w:ind w:right="-709" w:firstLine="851"/>
        <w:jc w:val="both"/>
        <w:rPr>
          <w:rFonts w:ascii="Verdana" w:hAnsi="Verdana" w:cs="Times New Roman"/>
          <w:sz w:val="20"/>
          <w:szCs w:val="20"/>
          <w:lang w:eastAsia="bg-BG"/>
        </w:rPr>
      </w:pPr>
      <w:r>
        <w:rPr>
          <w:rFonts w:ascii="Verdana" w:hAnsi="Verdana" w:cs="Times New Roman"/>
          <w:sz w:val="20"/>
          <w:szCs w:val="20"/>
          <w:lang w:eastAsia="bg-BG"/>
        </w:rPr>
        <w:t xml:space="preserve">Възлагане </w:t>
      </w:r>
      <w:r w:rsidRPr="008C150A">
        <w:rPr>
          <w:rFonts w:ascii="Verdana" w:hAnsi="Verdana" w:cs="Times New Roman"/>
          <w:sz w:val="20"/>
          <w:szCs w:val="20"/>
          <w:lang w:eastAsia="bg-BG"/>
        </w:rPr>
        <w:t xml:space="preserve">функциите на </w:t>
      </w:r>
      <w:r>
        <w:rPr>
          <w:rFonts w:ascii="Verdana" w:hAnsi="Verdana" w:cs="Times New Roman"/>
          <w:sz w:val="20"/>
          <w:szCs w:val="20"/>
          <w:lang w:eastAsia="bg-BG"/>
        </w:rPr>
        <w:t>П</w:t>
      </w:r>
      <w:r w:rsidRPr="008C150A">
        <w:rPr>
          <w:rFonts w:ascii="Verdana" w:hAnsi="Verdana" w:cs="Times New Roman"/>
          <w:sz w:val="20"/>
          <w:szCs w:val="20"/>
          <w:lang w:eastAsia="bg-BG"/>
        </w:rPr>
        <w:t>рограмен оператор по Програма „Възобновяема енергия, енергийна ефективност и енергийна сигурност</w:t>
      </w:r>
      <w:r>
        <w:rPr>
          <w:rFonts w:ascii="Verdana" w:hAnsi="Verdana" w:cs="Times New Roman"/>
          <w:sz w:val="20"/>
          <w:szCs w:val="20"/>
          <w:lang w:eastAsia="bg-BG"/>
        </w:rPr>
        <w:t xml:space="preserve">“ </w:t>
      </w:r>
      <w:r>
        <w:rPr>
          <w:rFonts w:ascii="Verdana" w:hAnsi="Verdana" w:cs="Times New Roman"/>
          <w:sz w:val="20"/>
          <w:szCs w:val="20"/>
          <w:lang w:val="en-US" w:eastAsia="bg-BG"/>
        </w:rPr>
        <w:t>(</w:t>
      </w:r>
      <w:r>
        <w:rPr>
          <w:rFonts w:ascii="Verdana" w:hAnsi="Verdana" w:cs="Times New Roman"/>
          <w:sz w:val="20"/>
          <w:szCs w:val="20"/>
          <w:lang w:eastAsia="bg-BG"/>
        </w:rPr>
        <w:t>ВЕЕЕЕС</w:t>
      </w:r>
      <w:r>
        <w:rPr>
          <w:rFonts w:ascii="Verdana" w:hAnsi="Verdana" w:cs="Times New Roman"/>
          <w:sz w:val="20"/>
          <w:szCs w:val="20"/>
          <w:lang w:val="en-US" w:eastAsia="bg-BG"/>
        </w:rPr>
        <w:t>)</w:t>
      </w:r>
      <w:r w:rsidRPr="008C150A">
        <w:rPr>
          <w:rFonts w:ascii="Verdana" w:hAnsi="Verdana" w:cs="Times New Roman"/>
          <w:sz w:val="20"/>
          <w:szCs w:val="20"/>
          <w:lang w:eastAsia="bg-BG"/>
        </w:rPr>
        <w:t>, финансирана от Финансовия механизъм на Европейското икономи</w:t>
      </w:r>
      <w:r>
        <w:rPr>
          <w:rFonts w:ascii="Verdana" w:hAnsi="Verdana" w:cs="Times New Roman"/>
          <w:sz w:val="20"/>
          <w:szCs w:val="20"/>
          <w:lang w:eastAsia="bg-BG"/>
        </w:rPr>
        <w:t>ческо пространство 2014-2021г</w:t>
      </w:r>
      <w:r w:rsidRPr="008C150A">
        <w:rPr>
          <w:rFonts w:ascii="Verdana" w:hAnsi="Verdana" w:cs="Times New Roman"/>
          <w:sz w:val="20"/>
          <w:szCs w:val="20"/>
          <w:lang w:eastAsia="bg-BG"/>
        </w:rPr>
        <w:t>.</w:t>
      </w:r>
      <w:r>
        <w:rPr>
          <w:rFonts w:ascii="Verdana" w:hAnsi="Verdana" w:cs="Times New Roman"/>
          <w:sz w:val="20"/>
          <w:szCs w:val="20"/>
          <w:lang w:eastAsia="bg-BG"/>
        </w:rPr>
        <w:t xml:space="preserve">, на </w:t>
      </w:r>
      <w:r w:rsidRPr="008C150A">
        <w:rPr>
          <w:rFonts w:ascii="Verdana" w:hAnsi="Verdana" w:cs="Times New Roman"/>
          <w:sz w:val="20"/>
          <w:szCs w:val="20"/>
          <w:lang w:eastAsia="bg-BG"/>
        </w:rPr>
        <w:t>дирекция</w:t>
      </w:r>
      <w:r>
        <w:rPr>
          <w:rFonts w:ascii="Verdana" w:hAnsi="Verdana" w:cs="Times New Roman"/>
          <w:sz w:val="20"/>
          <w:szCs w:val="20"/>
          <w:lang w:eastAsia="bg-BG"/>
        </w:rPr>
        <w:t xml:space="preserve"> </w:t>
      </w:r>
      <w:r w:rsidRPr="008C150A">
        <w:rPr>
          <w:rFonts w:ascii="Verdana" w:hAnsi="Verdana" w:cs="Times New Roman"/>
          <w:sz w:val="20"/>
          <w:szCs w:val="20"/>
          <w:lang w:eastAsia="bg-BG"/>
        </w:rPr>
        <w:t>„Енергийни проекти и международно сътрудничество“</w:t>
      </w:r>
      <w:r>
        <w:rPr>
          <w:rFonts w:ascii="Verdana" w:hAnsi="Verdana" w:cs="Times New Roman"/>
          <w:sz w:val="20"/>
          <w:szCs w:val="20"/>
          <w:lang w:eastAsia="bg-BG"/>
        </w:rPr>
        <w:t xml:space="preserve">, която </w:t>
      </w:r>
      <w:r w:rsidRPr="008C150A">
        <w:rPr>
          <w:rFonts w:ascii="Verdana" w:hAnsi="Verdana" w:cs="Times New Roman"/>
          <w:sz w:val="20"/>
          <w:szCs w:val="20"/>
          <w:lang w:eastAsia="bg-BG"/>
        </w:rPr>
        <w:t>ще организира, координира и отговаря за дейностите по изпълнение на ангажиментите на министерството по програмата</w:t>
      </w:r>
      <w:r w:rsidR="00BE4EDA">
        <w:rPr>
          <w:rFonts w:ascii="Verdana" w:hAnsi="Verdana" w:cs="Times New Roman"/>
          <w:sz w:val="20"/>
          <w:szCs w:val="20"/>
          <w:lang w:eastAsia="bg-BG"/>
        </w:rPr>
        <w:t>,</w:t>
      </w:r>
      <w:r>
        <w:rPr>
          <w:rFonts w:ascii="Verdana" w:hAnsi="Verdana" w:cs="Times New Roman"/>
          <w:sz w:val="20"/>
          <w:szCs w:val="20"/>
          <w:lang w:eastAsia="bg-BG"/>
        </w:rPr>
        <w:t xml:space="preserve"> и о</w:t>
      </w:r>
      <w:r w:rsidR="00B0196E" w:rsidRPr="008C150A">
        <w:rPr>
          <w:rFonts w:ascii="Verdana" w:hAnsi="Verdana" w:cs="Times New Roman"/>
          <w:sz w:val="20"/>
          <w:szCs w:val="20"/>
          <w:lang w:eastAsia="bg-BG"/>
        </w:rPr>
        <w:t xml:space="preserve">безпечаване </w:t>
      </w:r>
      <w:r>
        <w:rPr>
          <w:rFonts w:ascii="Verdana" w:hAnsi="Verdana" w:cs="Times New Roman"/>
          <w:sz w:val="20"/>
          <w:szCs w:val="20"/>
          <w:lang w:eastAsia="bg-BG"/>
        </w:rPr>
        <w:t>на дирекцията с</w:t>
      </w:r>
      <w:r w:rsidR="00B0196E" w:rsidRPr="008C150A">
        <w:rPr>
          <w:rFonts w:ascii="Verdana" w:hAnsi="Verdana" w:cs="Times New Roman"/>
          <w:sz w:val="20"/>
          <w:szCs w:val="20"/>
          <w:lang w:eastAsia="bg-BG"/>
        </w:rPr>
        <w:t xml:space="preserve"> необходимия административен</w:t>
      </w:r>
      <w:r>
        <w:rPr>
          <w:rFonts w:ascii="Verdana" w:hAnsi="Verdana" w:cs="Times New Roman"/>
          <w:sz w:val="20"/>
          <w:szCs w:val="20"/>
          <w:lang w:eastAsia="bg-BG"/>
        </w:rPr>
        <w:t xml:space="preserve"> капацитет.</w:t>
      </w:r>
    </w:p>
    <w:p w:rsidR="00F53040" w:rsidRPr="00336294" w:rsidRDefault="00336294" w:rsidP="00C14183">
      <w:pPr>
        <w:spacing w:line="360" w:lineRule="auto"/>
        <w:ind w:right="-709" w:firstLine="708"/>
        <w:jc w:val="both"/>
        <w:rPr>
          <w:rFonts w:ascii="Verdana" w:hAnsi="Verdana" w:cs="Times New Roman"/>
          <w:sz w:val="20"/>
          <w:szCs w:val="20"/>
          <w:lang w:eastAsia="bg-BG"/>
        </w:rPr>
      </w:pPr>
      <w:r w:rsidRPr="00490367">
        <w:rPr>
          <w:rFonts w:ascii="Verdana" w:hAnsi="Verdana" w:cs="Times New Roman"/>
          <w:sz w:val="20"/>
          <w:szCs w:val="20"/>
          <w:lang w:eastAsia="bg-BG"/>
        </w:rPr>
        <w:t>Предлаганото изменение е в изпълнение на дадена</w:t>
      </w:r>
      <w:r w:rsidR="008E0A7F">
        <w:rPr>
          <w:rFonts w:ascii="Verdana" w:hAnsi="Verdana" w:cs="Times New Roman"/>
          <w:sz w:val="20"/>
          <w:szCs w:val="20"/>
          <w:lang w:eastAsia="bg-BG"/>
        </w:rPr>
        <w:t xml:space="preserve"> като задължителна за изпълнение </w:t>
      </w:r>
      <w:r w:rsidR="006A41EC" w:rsidRPr="00490367">
        <w:rPr>
          <w:rFonts w:ascii="Verdana" w:hAnsi="Verdana" w:cs="Times New Roman"/>
          <w:sz w:val="20"/>
          <w:szCs w:val="20"/>
          <w:lang w:eastAsia="bg-BG"/>
        </w:rPr>
        <w:t xml:space="preserve">мярка </w:t>
      </w:r>
      <w:r w:rsidRPr="00490367">
        <w:rPr>
          <w:rFonts w:ascii="Verdana" w:hAnsi="Verdana" w:cs="Times New Roman"/>
          <w:sz w:val="20"/>
          <w:szCs w:val="20"/>
          <w:lang w:eastAsia="bg-BG"/>
        </w:rPr>
        <w:t>от органите</w:t>
      </w:r>
      <w:r w:rsidR="006A41EC" w:rsidRPr="00490367">
        <w:rPr>
          <w:rFonts w:ascii="Verdana" w:hAnsi="Verdana" w:cs="Times New Roman"/>
          <w:sz w:val="20"/>
          <w:szCs w:val="20"/>
          <w:lang w:eastAsia="bg-BG"/>
        </w:rPr>
        <w:t xml:space="preserve"> на Изпълнителна агенция „Одит на средствата от Европейския съюз“</w:t>
      </w:r>
      <w:r w:rsidR="00BE4EDA">
        <w:rPr>
          <w:rFonts w:ascii="Verdana" w:hAnsi="Verdana" w:cs="Times New Roman"/>
          <w:sz w:val="20"/>
          <w:szCs w:val="20"/>
          <w:lang w:eastAsia="bg-BG"/>
        </w:rPr>
        <w:t>,</w:t>
      </w:r>
      <w:r w:rsidR="006A41EC" w:rsidRPr="00490367">
        <w:rPr>
          <w:rFonts w:ascii="Verdana" w:hAnsi="Verdana" w:cs="Times New Roman"/>
          <w:sz w:val="20"/>
          <w:szCs w:val="20"/>
          <w:lang w:eastAsia="bg-BG"/>
        </w:rPr>
        <w:t xml:space="preserve"> </w:t>
      </w:r>
      <w:r w:rsidR="008E0A7F">
        <w:rPr>
          <w:rFonts w:ascii="Verdana" w:hAnsi="Verdana" w:cs="Times New Roman"/>
          <w:sz w:val="20"/>
          <w:szCs w:val="20"/>
          <w:lang w:eastAsia="bg-BG"/>
        </w:rPr>
        <w:t xml:space="preserve">в окончателен доклад за </w:t>
      </w:r>
      <w:r w:rsidR="00677D22" w:rsidRPr="00490367">
        <w:rPr>
          <w:rFonts w:ascii="Verdana" w:hAnsi="Verdana" w:cs="Times New Roman"/>
          <w:sz w:val="20"/>
          <w:szCs w:val="20"/>
          <w:lang w:eastAsia="bg-BG"/>
        </w:rPr>
        <w:t xml:space="preserve">извършен </w:t>
      </w:r>
      <w:r w:rsidR="006A41EC" w:rsidRPr="00490367">
        <w:rPr>
          <w:rFonts w:ascii="Verdana" w:hAnsi="Verdana" w:cs="Times New Roman"/>
          <w:sz w:val="20"/>
          <w:szCs w:val="20"/>
          <w:lang w:eastAsia="bg-BG"/>
        </w:rPr>
        <w:t>одит за оценка на съответствието на Системите за управление и контрол /СУК/</w:t>
      </w:r>
      <w:r w:rsidR="008E0A7F">
        <w:rPr>
          <w:rFonts w:ascii="Verdana" w:hAnsi="Verdana" w:cs="Times New Roman"/>
          <w:sz w:val="20"/>
          <w:szCs w:val="20"/>
          <w:lang w:eastAsia="bg-BG"/>
        </w:rPr>
        <w:t xml:space="preserve"> на Програмния оператор по програма</w:t>
      </w:r>
      <w:r w:rsidR="008E0A7F" w:rsidRPr="008E0A7F">
        <w:rPr>
          <w:rFonts w:ascii="Verdana" w:hAnsi="Verdana" w:cs="Times New Roman"/>
          <w:sz w:val="20"/>
          <w:szCs w:val="20"/>
          <w:lang w:eastAsia="bg-BG"/>
        </w:rPr>
        <w:t xml:space="preserve"> ВЕЕЕЕС</w:t>
      </w:r>
      <w:r w:rsidR="00490367" w:rsidRPr="00490367">
        <w:rPr>
          <w:rFonts w:ascii="Verdana" w:hAnsi="Verdana" w:cs="Times New Roman"/>
          <w:sz w:val="20"/>
          <w:szCs w:val="20"/>
          <w:lang w:eastAsia="bg-BG"/>
        </w:rPr>
        <w:t>.</w:t>
      </w:r>
      <w:r w:rsidR="00A47CEE" w:rsidRPr="00490367">
        <w:rPr>
          <w:rFonts w:ascii="Verdana" w:hAnsi="Verdana" w:cs="Times New Roman"/>
          <w:sz w:val="20"/>
          <w:szCs w:val="20"/>
          <w:lang w:eastAsia="bg-BG"/>
        </w:rPr>
        <w:t xml:space="preserve"> </w:t>
      </w:r>
      <w:r w:rsidR="00490367" w:rsidRPr="00490367">
        <w:rPr>
          <w:rFonts w:ascii="Verdana" w:hAnsi="Verdana" w:cs="Times New Roman"/>
          <w:sz w:val="20"/>
          <w:szCs w:val="20"/>
          <w:lang w:eastAsia="bg-BG"/>
        </w:rPr>
        <w:t>Изпълнението на мярката</w:t>
      </w:r>
      <w:r w:rsidR="006A41EC" w:rsidRPr="00490367">
        <w:rPr>
          <w:rFonts w:ascii="Verdana" w:hAnsi="Verdana" w:cs="Times New Roman"/>
          <w:sz w:val="20"/>
          <w:szCs w:val="20"/>
          <w:lang w:eastAsia="bg-BG"/>
        </w:rPr>
        <w:t xml:space="preserve"> обуславя нео</w:t>
      </w:r>
      <w:r w:rsidR="00FB0EEE" w:rsidRPr="00490367">
        <w:rPr>
          <w:rFonts w:ascii="Verdana" w:hAnsi="Verdana" w:cs="Times New Roman"/>
          <w:sz w:val="20"/>
          <w:szCs w:val="20"/>
          <w:lang w:eastAsia="bg-BG"/>
        </w:rPr>
        <w:t>бходимо</w:t>
      </w:r>
      <w:r w:rsidR="006A41EC" w:rsidRPr="00490367">
        <w:rPr>
          <w:rFonts w:ascii="Verdana" w:hAnsi="Verdana" w:cs="Times New Roman"/>
          <w:sz w:val="20"/>
          <w:szCs w:val="20"/>
          <w:lang w:eastAsia="bg-BG"/>
        </w:rPr>
        <w:t xml:space="preserve">стта от </w:t>
      </w:r>
      <w:r w:rsidR="00F53040" w:rsidRPr="00490367">
        <w:rPr>
          <w:rFonts w:ascii="Verdana" w:hAnsi="Verdana" w:cs="Times New Roman"/>
          <w:sz w:val="20"/>
          <w:szCs w:val="20"/>
          <w:lang w:eastAsia="bg-BG"/>
        </w:rPr>
        <w:t>определяне на структурно звено, осъществяващо ф</w:t>
      </w:r>
      <w:r w:rsidR="006A41EC" w:rsidRPr="00490367">
        <w:rPr>
          <w:rFonts w:ascii="Verdana" w:hAnsi="Verdana" w:cs="Times New Roman"/>
          <w:sz w:val="20"/>
          <w:szCs w:val="20"/>
          <w:lang w:eastAsia="bg-BG"/>
        </w:rPr>
        <w:t xml:space="preserve">ункциите на </w:t>
      </w:r>
      <w:r w:rsidR="00BE4EDA">
        <w:rPr>
          <w:rFonts w:ascii="Verdana" w:hAnsi="Verdana" w:cs="Times New Roman"/>
          <w:sz w:val="20"/>
          <w:szCs w:val="20"/>
          <w:lang w:eastAsia="bg-BG"/>
        </w:rPr>
        <w:t>П</w:t>
      </w:r>
      <w:r w:rsidR="006A41EC" w:rsidRPr="00490367">
        <w:rPr>
          <w:rFonts w:ascii="Verdana" w:hAnsi="Verdana" w:cs="Times New Roman"/>
          <w:sz w:val="20"/>
          <w:szCs w:val="20"/>
          <w:lang w:eastAsia="bg-BG"/>
        </w:rPr>
        <w:t>рограмен оператор за</w:t>
      </w:r>
      <w:r w:rsidR="00F53040" w:rsidRPr="00490367">
        <w:rPr>
          <w:rFonts w:ascii="Verdana" w:hAnsi="Verdana" w:cs="Times New Roman"/>
          <w:sz w:val="20"/>
          <w:szCs w:val="20"/>
          <w:lang w:eastAsia="bg-BG"/>
        </w:rPr>
        <w:t xml:space="preserve"> обезпечаване управлението на програма</w:t>
      </w:r>
      <w:r w:rsidR="00BE4EDA">
        <w:rPr>
          <w:rFonts w:ascii="Verdana" w:hAnsi="Verdana" w:cs="Times New Roman"/>
          <w:sz w:val="20"/>
          <w:szCs w:val="20"/>
          <w:lang w:eastAsia="bg-BG"/>
        </w:rPr>
        <w:t>та</w:t>
      </w:r>
      <w:r w:rsidR="006A41EC" w:rsidRPr="00490367">
        <w:rPr>
          <w:rFonts w:ascii="Verdana" w:hAnsi="Verdana" w:cs="Times New Roman"/>
          <w:sz w:val="20"/>
          <w:szCs w:val="20"/>
          <w:lang w:eastAsia="bg-BG"/>
        </w:rPr>
        <w:t>.</w:t>
      </w:r>
      <w:r w:rsidR="00F53040" w:rsidRPr="00490367">
        <w:rPr>
          <w:rFonts w:ascii="Verdana" w:hAnsi="Verdana" w:cs="Times New Roman"/>
          <w:sz w:val="20"/>
          <w:szCs w:val="20"/>
          <w:lang w:eastAsia="bg-BG"/>
        </w:rPr>
        <w:t xml:space="preserve"> </w:t>
      </w:r>
      <w:r w:rsidRPr="00490367">
        <w:rPr>
          <w:rFonts w:ascii="Verdana" w:hAnsi="Verdana" w:cs="Times New Roman"/>
          <w:sz w:val="20"/>
          <w:szCs w:val="20"/>
          <w:lang w:eastAsia="bg-BG"/>
        </w:rPr>
        <w:t xml:space="preserve">В тази връзка се </w:t>
      </w:r>
      <w:r w:rsidR="00490367" w:rsidRPr="00490367">
        <w:rPr>
          <w:rFonts w:ascii="Verdana" w:hAnsi="Verdana" w:cs="Times New Roman"/>
          <w:sz w:val="20"/>
          <w:szCs w:val="20"/>
          <w:lang w:eastAsia="bg-BG"/>
        </w:rPr>
        <w:t xml:space="preserve">предвижда </w:t>
      </w:r>
      <w:r w:rsidRPr="00490367">
        <w:rPr>
          <w:rFonts w:ascii="Verdana" w:hAnsi="Verdana" w:cs="Times New Roman"/>
          <w:sz w:val="20"/>
          <w:szCs w:val="20"/>
          <w:lang w:eastAsia="bg-BG"/>
        </w:rPr>
        <w:t>у</w:t>
      </w:r>
      <w:r w:rsidR="006A41EC" w:rsidRPr="00490367">
        <w:rPr>
          <w:rFonts w:ascii="Verdana" w:hAnsi="Verdana" w:cs="Times New Roman"/>
          <w:sz w:val="20"/>
          <w:szCs w:val="20"/>
          <w:lang w:eastAsia="bg-BG"/>
        </w:rPr>
        <w:t>величава</w:t>
      </w:r>
      <w:r w:rsidR="00490367" w:rsidRPr="00490367">
        <w:rPr>
          <w:rFonts w:ascii="Verdana" w:hAnsi="Verdana" w:cs="Times New Roman"/>
          <w:sz w:val="20"/>
          <w:szCs w:val="20"/>
          <w:lang w:eastAsia="bg-BG"/>
        </w:rPr>
        <w:t>не на</w:t>
      </w:r>
      <w:r w:rsidR="006A41EC" w:rsidRPr="00490367">
        <w:rPr>
          <w:rFonts w:ascii="Verdana" w:hAnsi="Verdana" w:cs="Times New Roman"/>
          <w:sz w:val="20"/>
          <w:szCs w:val="20"/>
          <w:lang w:eastAsia="bg-BG"/>
        </w:rPr>
        <w:t xml:space="preserve"> административния</w:t>
      </w:r>
      <w:r w:rsidR="00022E43" w:rsidRPr="00490367">
        <w:rPr>
          <w:rFonts w:ascii="Verdana" w:hAnsi="Verdana" w:cs="Times New Roman"/>
          <w:sz w:val="20"/>
          <w:szCs w:val="20"/>
          <w:lang w:eastAsia="bg-BG"/>
        </w:rPr>
        <w:t>т</w:t>
      </w:r>
      <w:r w:rsidR="006A41EC" w:rsidRPr="00490367">
        <w:rPr>
          <w:rFonts w:ascii="Verdana" w:hAnsi="Verdana" w:cs="Times New Roman"/>
          <w:sz w:val="20"/>
          <w:szCs w:val="20"/>
          <w:lang w:eastAsia="bg-BG"/>
        </w:rPr>
        <w:t xml:space="preserve"> капацитет на дирекция  „</w:t>
      </w:r>
      <w:r w:rsidR="00022E43" w:rsidRPr="00490367">
        <w:rPr>
          <w:rFonts w:ascii="Verdana" w:hAnsi="Verdana" w:cs="Times New Roman"/>
          <w:sz w:val="20"/>
          <w:szCs w:val="20"/>
          <w:lang w:eastAsia="bg-BG"/>
        </w:rPr>
        <w:t xml:space="preserve">Енергийни </w:t>
      </w:r>
      <w:r w:rsidR="006A41EC" w:rsidRPr="00490367">
        <w:rPr>
          <w:rFonts w:ascii="Verdana" w:hAnsi="Verdana" w:cs="Times New Roman"/>
          <w:sz w:val="20"/>
          <w:szCs w:val="20"/>
          <w:lang w:eastAsia="bg-BG"/>
        </w:rPr>
        <w:t xml:space="preserve">проекти и международно сътрудничество“ </w:t>
      </w:r>
      <w:r w:rsidR="00BE4EDA">
        <w:rPr>
          <w:rFonts w:ascii="Verdana" w:hAnsi="Verdana" w:cs="Times New Roman"/>
          <w:sz w:val="20"/>
          <w:szCs w:val="20"/>
          <w:lang w:eastAsia="bg-BG"/>
        </w:rPr>
        <w:t>с</w:t>
      </w:r>
      <w:r w:rsidR="006A41EC" w:rsidRPr="00490367">
        <w:rPr>
          <w:rFonts w:ascii="Verdana" w:hAnsi="Verdana" w:cs="Times New Roman"/>
          <w:sz w:val="20"/>
          <w:szCs w:val="20"/>
          <w:lang w:eastAsia="bg-BG"/>
        </w:rPr>
        <w:t xml:space="preserve"> 5 /ПЕТ/ щатни бройки сътрудници по управление на европейските проекти и програми, назначавани за срок до приключване на програмата и с възнаграждения, финансирани изцяло от Финансовия механизъм на Европей</w:t>
      </w:r>
      <w:r w:rsidR="00BE4EDA">
        <w:rPr>
          <w:rFonts w:ascii="Verdana" w:hAnsi="Verdana" w:cs="Times New Roman"/>
          <w:sz w:val="20"/>
          <w:szCs w:val="20"/>
          <w:lang w:eastAsia="bg-BG"/>
        </w:rPr>
        <w:t>ското икономическо пространство.</w:t>
      </w:r>
      <w:r w:rsidR="006A41EC" w:rsidRPr="00490367">
        <w:rPr>
          <w:rFonts w:ascii="Verdana" w:hAnsi="Verdana" w:cs="Times New Roman"/>
          <w:sz w:val="20"/>
          <w:szCs w:val="20"/>
          <w:lang w:eastAsia="bg-BG"/>
        </w:rPr>
        <w:t xml:space="preserve"> </w:t>
      </w:r>
      <w:r w:rsidR="00BE4EDA">
        <w:rPr>
          <w:rFonts w:ascii="Verdana" w:hAnsi="Verdana" w:cs="Times New Roman"/>
          <w:sz w:val="20"/>
          <w:szCs w:val="20"/>
          <w:lang w:eastAsia="bg-BG"/>
        </w:rPr>
        <w:t>Предвидената промяна е</w:t>
      </w:r>
      <w:r w:rsidR="006A41EC" w:rsidRPr="00336294">
        <w:rPr>
          <w:rFonts w:ascii="Verdana" w:hAnsi="Verdana" w:cs="Times New Roman"/>
          <w:sz w:val="20"/>
          <w:szCs w:val="20"/>
          <w:lang w:eastAsia="bg-BG"/>
        </w:rPr>
        <w:t xml:space="preserve"> при пълно съобразяване със задължителните нормативи за числеността на администрацията съгласно Наредбата за прилагане на класификатора на длъжностите в администрацията</w:t>
      </w:r>
      <w:r w:rsidR="00EA761E">
        <w:rPr>
          <w:rFonts w:ascii="Verdana" w:hAnsi="Verdana" w:cs="Times New Roman"/>
          <w:sz w:val="20"/>
          <w:szCs w:val="20"/>
          <w:lang w:val="en-US" w:eastAsia="bg-BG"/>
        </w:rPr>
        <w:t>.</w:t>
      </w:r>
      <w:r w:rsidR="006A41EC" w:rsidRPr="00336294">
        <w:rPr>
          <w:rFonts w:ascii="Verdana" w:hAnsi="Verdana" w:cs="Times New Roman"/>
          <w:sz w:val="20"/>
          <w:szCs w:val="20"/>
          <w:lang w:eastAsia="bg-BG"/>
        </w:rPr>
        <w:t xml:space="preserve"> </w:t>
      </w:r>
      <w:r w:rsidR="00EA761E">
        <w:rPr>
          <w:rFonts w:ascii="Verdana" w:hAnsi="Verdana" w:cs="Times New Roman"/>
          <w:sz w:val="20"/>
          <w:szCs w:val="20"/>
          <w:lang w:val="en-US" w:eastAsia="bg-BG"/>
        </w:rPr>
        <w:t xml:space="preserve"> </w:t>
      </w:r>
      <w:r w:rsidR="00FD3579">
        <w:rPr>
          <w:rFonts w:ascii="Verdana" w:hAnsi="Verdana" w:cs="Times New Roman"/>
          <w:sz w:val="20"/>
          <w:szCs w:val="20"/>
          <w:lang w:eastAsia="bg-BG"/>
        </w:rPr>
        <w:t xml:space="preserve">Наред с това, във връзка с изпълнението на горепосочената програма ВЕЕЕЕС се допълват и </w:t>
      </w:r>
      <w:r w:rsidR="00FD3579" w:rsidRPr="00336294">
        <w:rPr>
          <w:rFonts w:ascii="Verdana" w:hAnsi="Verdana" w:cs="Times New Roman"/>
          <w:sz w:val="20"/>
          <w:szCs w:val="20"/>
          <w:lang w:eastAsia="bg-BG"/>
        </w:rPr>
        <w:t>функции на дирекциите ПНДАОЧР, ФУСИКО, ЕСПУЕР и КУЕ</w:t>
      </w:r>
      <w:r w:rsidR="006A41EC" w:rsidRPr="00336294">
        <w:rPr>
          <w:rFonts w:ascii="Verdana" w:hAnsi="Verdana" w:cs="Times New Roman"/>
          <w:sz w:val="20"/>
          <w:szCs w:val="20"/>
          <w:lang w:eastAsia="bg-BG"/>
        </w:rPr>
        <w:t xml:space="preserve">, </w:t>
      </w:r>
      <w:r w:rsidR="00F53040" w:rsidRPr="00336294">
        <w:rPr>
          <w:rFonts w:ascii="Verdana" w:hAnsi="Verdana" w:cs="Times New Roman"/>
          <w:sz w:val="20"/>
          <w:szCs w:val="20"/>
          <w:lang w:eastAsia="bg-BG"/>
        </w:rPr>
        <w:t>които</w:t>
      </w:r>
      <w:r w:rsidR="006A41EC" w:rsidRPr="00336294">
        <w:rPr>
          <w:rFonts w:ascii="Verdana" w:hAnsi="Verdana" w:cs="Times New Roman"/>
          <w:sz w:val="20"/>
          <w:szCs w:val="20"/>
          <w:lang w:eastAsia="bg-BG"/>
        </w:rPr>
        <w:t xml:space="preserve"> съответно</w:t>
      </w:r>
      <w:r w:rsidR="00F53040" w:rsidRPr="00336294">
        <w:rPr>
          <w:rFonts w:ascii="Verdana" w:hAnsi="Verdana" w:cs="Times New Roman"/>
          <w:sz w:val="20"/>
          <w:szCs w:val="20"/>
          <w:lang w:eastAsia="bg-BG"/>
        </w:rPr>
        <w:t xml:space="preserve"> </w:t>
      </w:r>
      <w:r w:rsidR="006A41EC" w:rsidRPr="00336294">
        <w:rPr>
          <w:rFonts w:ascii="Verdana" w:hAnsi="Verdana" w:cs="Times New Roman"/>
          <w:sz w:val="20"/>
          <w:szCs w:val="20"/>
          <w:lang w:eastAsia="bg-BG"/>
        </w:rPr>
        <w:t>ще отговарят за:</w:t>
      </w:r>
      <w:r w:rsidR="00F53040" w:rsidRPr="00336294">
        <w:rPr>
          <w:rFonts w:ascii="Verdana" w:hAnsi="Verdana" w:cs="Times New Roman"/>
          <w:sz w:val="20"/>
          <w:szCs w:val="20"/>
          <w:lang w:eastAsia="bg-BG"/>
        </w:rPr>
        <w:t xml:space="preserve"> </w:t>
      </w:r>
    </w:p>
    <w:p w:rsidR="00F53040" w:rsidRPr="00F53040" w:rsidRDefault="00F53040" w:rsidP="00FD3579">
      <w:pPr>
        <w:pStyle w:val="ListParagraph"/>
        <w:numPr>
          <w:ilvl w:val="0"/>
          <w:numId w:val="11"/>
        </w:numPr>
        <w:spacing w:line="360" w:lineRule="auto"/>
        <w:ind w:left="0" w:right="-709" w:firstLine="709"/>
        <w:jc w:val="both"/>
        <w:rPr>
          <w:rFonts w:ascii="Verdana" w:hAnsi="Verdana" w:cs="Times New Roman"/>
          <w:sz w:val="20"/>
          <w:szCs w:val="20"/>
          <w:lang w:eastAsia="bg-BG"/>
        </w:rPr>
      </w:pPr>
      <w:r w:rsidRPr="00F53040">
        <w:rPr>
          <w:rFonts w:ascii="Verdana" w:hAnsi="Verdana" w:cs="Times New Roman"/>
          <w:sz w:val="20"/>
          <w:szCs w:val="20"/>
          <w:lang w:eastAsia="bg-BG"/>
        </w:rPr>
        <w:t>Правилното прилагане на правната рамка за изпълнение на програмата, включително осъществяването на последващ контрол на обществени поръчки провеждани от бенефициентите;</w:t>
      </w:r>
    </w:p>
    <w:p w:rsidR="00F53040" w:rsidRPr="00F53040" w:rsidRDefault="00F53040" w:rsidP="00FD3579">
      <w:pPr>
        <w:pStyle w:val="ListParagraph"/>
        <w:numPr>
          <w:ilvl w:val="0"/>
          <w:numId w:val="11"/>
        </w:numPr>
        <w:spacing w:line="360" w:lineRule="auto"/>
        <w:ind w:left="0" w:right="-709" w:firstLine="709"/>
        <w:jc w:val="both"/>
        <w:rPr>
          <w:rFonts w:ascii="Verdana" w:hAnsi="Verdana" w:cs="Times New Roman"/>
          <w:sz w:val="20"/>
          <w:szCs w:val="20"/>
          <w:lang w:eastAsia="bg-BG"/>
        </w:rPr>
      </w:pPr>
      <w:r w:rsidRPr="00F53040">
        <w:rPr>
          <w:rFonts w:ascii="Verdana" w:hAnsi="Verdana" w:cs="Times New Roman"/>
          <w:sz w:val="20"/>
          <w:szCs w:val="20"/>
          <w:lang w:eastAsia="bg-BG"/>
        </w:rPr>
        <w:lastRenderedPageBreak/>
        <w:t>Финансовото изпълнение на програма ВЕЕЕЕС, както и осъществяването на дейности, свързани с осчетоводяване и плащания по Програмата;</w:t>
      </w:r>
    </w:p>
    <w:p w:rsidR="00902260" w:rsidRDefault="00902260" w:rsidP="00FD3579">
      <w:pPr>
        <w:pStyle w:val="ListParagraph"/>
        <w:numPr>
          <w:ilvl w:val="0"/>
          <w:numId w:val="11"/>
        </w:numPr>
        <w:spacing w:line="360" w:lineRule="auto"/>
        <w:ind w:left="0" w:right="-709" w:firstLine="709"/>
        <w:jc w:val="both"/>
        <w:rPr>
          <w:rFonts w:ascii="Verdana" w:hAnsi="Verdana" w:cs="Times New Roman"/>
          <w:sz w:val="20"/>
          <w:szCs w:val="20"/>
          <w:lang w:eastAsia="bg-BG"/>
        </w:rPr>
      </w:pPr>
      <w:r w:rsidRPr="00902260">
        <w:rPr>
          <w:rFonts w:ascii="Verdana" w:hAnsi="Verdana" w:cs="Times New Roman"/>
          <w:sz w:val="20"/>
          <w:szCs w:val="20"/>
          <w:lang w:eastAsia="bg-BG"/>
        </w:rPr>
        <w:t>Осъществяването на дейности, свързани с разработване на насоки за кандидатстване по процедури за подбор на проектни предложения и въвеждане в Информационна система за управление и наблюдение (ИСУН 2020) на процедурите за подбор на проектни предложения по програма „Възобновяема енергия, енергийна ефективност, енергийна сигурност“, финансирана от Финансовия механизъм на Европейското икономическо пространство“.</w:t>
      </w:r>
    </w:p>
    <w:p w:rsidR="00F53040" w:rsidRPr="00F53040" w:rsidRDefault="00F53040" w:rsidP="00FD3579">
      <w:pPr>
        <w:pStyle w:val="ListParagraph"/>
        <w:numPr>
          <w:ilvl w:val="0"/>
          <w:numId w:val="11"/>
        </w:numPr>
        <w:spacing w:line="360" w:lineRule="auto"/>
        <w:ind w:left="0" w:right="-709" w:firstLine="709"/>
        <w:jc w:val="both"/>
        <w:rPr>
          <w:rFonts w:ascii="Verdana" w:hAnsi="Verdana" w:cs="Times New Roman"/>
          <w:sz w:val="20"/>
          <w:szCs w:val="20"/>
          <w:lang w:eastAsia="bg-BG"/>
        </w:rPr>
      </w:pPr>
      <w:r w:rsidRPr="00F53040">
        <w:rPr>
          <w:rFonts w:ascii="Verdana" w:hAnsi="Verdana" w:cs="Times New Roman"/>
          <w:sz w:val="20"/>
          <w:szCs w:val="20"/>
          <w:lang w:eastAsia="bg-BG"/>
        </w:rPr>
        <w:t>Осъществяването на дейности по мониторинг на фактическото изпълнението на програмата и на проектите, както и дейности</w:t>
      </w:r>
      <w:r w:rsidR="00FA77CB">
        <w:rPr>
          <w:rFonts w:ascii="Verdana" w:hAnsi="Verdana" w:cs="Times New Roman"/>
          <w:sz w:val="20"/>
          <w:szCs w:val="20"/>
          <w:lang w:eastAsia="bg-BG"/>
        </w:rPr>
        <w:t>,</w:t>
      </w:r>
      <w:r w:rsidRPr="00F53040">
        <w:rPr>
          <w:rFonts w:ascii="Verdana" w:hAnsi="Verdana" w:cs="Times New Roman"/>
          <w:sz w:val="20"/>
          <w:szCs w:val="20"/>
          <w:lang w:eastAsia="bg-BG"/>
        </w:rPr>
        <w:t xml:space="preserve"> свързани с верификация на разходите. </w:t>
      </w:r>
    </w:p>
    <w:p w:rsidR="00FD3579" w:rsidRDefault="0068783E" w:rsidP="00FD3579">
      <w:pPr>
        <w:pStyle w:val="ListParagraph"/>
        <w:spacing w:line="360" w:lineRule="auto"/>
        <w:ind w:left="0" w:right="-709" w:firstLine="709"/>
        <w:jc w:val="both"/>
        <w:rPr>
          <w:rFonts w:ascii="Verdana" w:hAnsi="Verdana" w:cs="Times New Roman"/>
          <w:sz w:val="20"/>
          <w:szCs w:val="20"/>
          <w:lang w:eastAsia="bg-BG"/>
        </w:rPr>
      </w:pPr>
      <w:r>
        <w:rPr>
          <w:rFonts w:ascii="Verdana" w:hAnsi="Verdana" w:cs="Times New Roman"/>
          <w:sz w:val="20"/>
          <w:szCs w:val="20"/>
          <w:lang w:eastAsia="bg-BG"/>
        </w:rPr>
        <w:t xml:space="preserve"> </w:t>
      </w:r>
    </w:p>
    <w:p w:rsidR="00DB7072" w:rsidRPr="0006491B" w:rsidRDefault="006A41EC" w:rsidP="00876172">
      <w:pPr>
        <w:pStyle w:val="ListParagraph"/>
        <w:numPr>
          <w:ilvl w:val="0"/>
          <w:numId w:val="10"/>
        </w:numPr>
        <w:spacing w:line="360" w:lineRule="auto"/>
        <w:ind w:left="0" w:right="-709" w:firstLine="708"/>
        <w:jc w:val="both"/>
        <w:rPr>
          <w:rFonts w:ascii="Verdana" w:hAnsi="Verdana" w:cs="Times New Roman"/>
          <w:sz w:val="20"/>
          <w:szCs w:val="20"/>
          <w:lang w:eastAsia="bg-BG"/>
        </w:rPr>
      </w:pPr>
      <w:r w:rsidRPr="0068783E">
        <w:rPr>
          <w:rFonts w:ascii="Verdana" w:hAnsi="Verdana" w:cs="Times New Roman"/>
          <w:sz w:val="20"/>
          <w:szCs w:val="20"/>
          <w:lang w:eastAsia="bg-BG"/>
        </w:rPr>
        <w:t>С изменението и допълнението на Устройствения правилник на Министерство</w:t>
      </w:r>
      <w:r w:rsidR="00D25611">
        <w:rPr>
          <w:rFonts w:ascii="Verdana" w:hAnsi="Verdana" w:cs="Times New Roman"/>
          <w:sz w:val="20"/>
          <w:szCs w:val="20"/>
          <w:lang w:eastAsia="bg-BG"/>
        </w:rPr>
        <w:t>то</w:t>
      </w:r>
      <w:r w:rsidRPr="0068783E">
        <w:rPr>
          <w:rFonts w:ascii="Verdana" w:hAnsi="Verdana" w:cs="Times New Roman"/>
          <w:sz w:val="20"/>
          <w:szCs w:val="20"/>
          <w:lang w:eastAsia="bg-BG"/>
        </w:rPr>
        <w:t xml:space="preserve"> на енергетиката се а</w:t>
      </w:r>
      <w:r w:rsidR="00DB7072" w:rsidRPr="0068783E">
        <w:rPr>
          <w:rFonts w:ascii="Verdana" w:hAnsi="Verdana" w:cs="Times New Roman"/>
          <w:sz w:val="20"/>
          <w:szCs w:val="20"/>
          <w:lang w:eastAsia="bg-BG"/>
        </w:rPr>
        <w:t>ктуализира</w:t>
      </w:r>
      <w:r w:rsidRPr="0068783E">
        <w:rPr>
          <w:rFonts w:ascii="Verdana" w:hAnsi="Verdana" w:cs="Times New Roman"/>
          <w:sz w:val="20"/>
          <w:szCs w:val="20"/>
          <w:lang w:eastAsia="bg-BG"/>
        </w:rPr>
        <w:t>т</w:t>
      </w:r>
      <w:r w:rsidR="00DB7072" w:rsidRPr="0068783E">
        <w:rPr>
          <w:rFonts w:ascii="Verdana" w:hAnsi="Verdana" w:cs="Times New Roman"/>
          <w:sz w:val="20"/>
          <w:szCs w:val="20"/>
          <w:lang w:eastAsia="bg-BG"/>
        </w:rPr>
        <w:t xml:space="preserve"> </w:t>
      </w:r>
      <w:r w:rsidR="00C05862">
        <w:rPr>
          <w:rFonts w:ascii="Verdana" w:hAnsi="Verdana" w:cs="Times New Roman"/>
          <w:sz w:val="20"/>
          <w:szCs w:val="20"/>
          <w:lang w:eastAsia="bg-BG"/>
        </w:rPr>
        <w:t xml:space="preserve">и </w:t>
      </w:r>
      <w:r w:rsidR="00DB7072" w:rsidRPr="0068783E">
        <w:rPr>
          <w:rFonts w:ascii="Verdana" w:hAnsi="Verdana" w:cs="Times New Roman"/>
          <w:sz w:val="20"/>
          <w:szCs w:val="20"/>
          <w:lang w:eastAsia="bg-BG"/>
        </w:rPr>
        <w:t xml:space="preserve">функциите на Инспектората в съответствие със Закона за противодействие на корупцията и за отнемане на незаконно </w:t>
      </w:r>
      <w:r w:rsidR="00C05862">
        <w:rPr>
          <w:rFonts w:ascii="Verdana" w:hAnsi="Verdana" w:cs="Times New Roman"/>
          <w:sz w:val="20"/>
          <w:szCs w:val="20"/>
          <w:lang w:eastAsia="bg-BG"/>
        </w:rPr>
        <w:t>придобитото имущество (ЗПКОНПИ).</w:t>
      </w:r>
    </w:p>
    <w:p w:rsidR="00A22780" w:rsidRDefault="00C05862" w:rsidP="00FD3579">
      <w:pPr>
        <w:spacing w:line="360" w:lineRule="auto"/>
        <w:ind w:right="-709" w:firstLine="709"/>
        <w:jc w:val="both"/>
        <w:rPr>
          <w:rFonts w:ascii="Verdana" w:hAnsi="Verdana" w:cs="Times New Roman"/>
          <w:sz w:val="20"/>
          <w:szCs w:val="20"/>
          <w:lang w:eastAsia="bg-BG"/>
        </w:rPr>
      </w:pPr>
      <w:r>
        <w:rPr>
          <w:rFonts w:ascii="Verdana" w:hAnsi="Verdana" w:cs="Times New Roman"/>
          <w:sz w:val="20"/>
          <w:szCs w:val="20"/>
          <w:lang w:eastAsia="bg-BG"/>
        </w:rPr>
        <w:t xml:space="preserve"> </w:t>
      </w:r>
      <w:r w:rsidR="00876172">
        <w:rPr>
          <w:rFonts w:ascii="Verdana" w:hAnsi="Verdana" w:cs="Times New Roman"/>
          <w:sz w:val="20"/>
          <w:szCs w:val="20"/>
          <w:lang w:eastAsia="bg-BG"/>
        </w:rPr>
        <w:t>Предлаганият проект на ак</w:t>
      </w:r>
      <w:r>
        <w:rPr>
          <w:rFonts w:ascii="Verdana" w:hAnsi="Verdana" w:cs="Times New Roman"/>
          <w:sz w:val="20"/>
          <w:szCs w:val="20"/>
          <w:lang w:eastAsia="bg-BG"/>
        </w:rPr>
        <w:t>т</w:t>
      </w:r>
      <w:r w:rsidR="00A22780">
        <w:rPr>
          <w:rFonts w:ascii="Verdana" w:hAnsi="Verdana" w:cs="Times New Roman"/>
          <w:sz w:val="20"/>
          <w:szCs w:val="20"/>
          <w:lang w:eastAsia="bg-BG"/>
        </w:rPr>
        <w:t xml:space="preserve"> не </w:t>
      </w:r>
      <w:r>
        <w:rPr>
          <w:rFonts w:ascii="Verdana" w:hAnsi="Verdana" w:cs="Times New Roman"/>
          <w:sz w:val="20"/>
          <w:szCs w:val="20"/>
          <w:lang w:eastAsia="bg-BG"/>
        </w:rPr>
        <w:t xml:space="preserve">е свързан с въвеждане на изисквания на европейското право, </w:t>
      </w:r>
      <w:r w:rsidR="00A22780">
        <w:rPr>
          <w:rFonts w:ascii="Verdana" w:hAnsi="Verdana" w:cs="Times New Roman"/>
          <w:sz w:val="20"/>
          <w:szCs w:val="20"/>
          <w:lang w:eastAsia="bg-BG"/>
        </w:rPr>
        <w:t xml:space="preserve">поради което не </w:t>
      </w:r>
      <w:r>
        <w:rPr>
          <w:rFonts w:ascii="Verdana" w:hAnsi="Verdana" w:cs="Times New Roman"/>
          <w:sz w:val="20"/>
          <w:szCs w:val="20"/>
          <w:lang w:eastAsia="bg-BG"/>
        </w:rPr>
        <w:t>се налага изготвяне на справка з</w:t>
      </w:r>
      <w:r w:rsidR="00A22780">
        <w:rPr>
          <w:rFonts w:ascii="Verdana" w:hAnsi="Verdana" w:cs="Times New Roman"/>
          <w:sz w:val="20"/>
          <w:szCs w:val="20"/>
          <w:lang w:eastAsia="bg-BG"/>
        </w:rPr>
        <w:t>а съответствиет</w:t>
      </w:r>
      <w:r>
        <w:rPr>
          <w:rFonts w:ascii="Verdana" w:hAnsi="Verdana" w:cs="Times New Roman"/>
          <w:sz w:val="20"/>
          <w:szCs w:val="20"/>
          <w:lang w:eastAsia="bg-BG"/>
        </w:rPr>
        <w:t>о с правото на Европейския съюз.</w:t>
      </w:r>
    </w:p>
    <w:p w:rsidR="00256A31" w:rsidRPr="00256A31" w:rsidRDefault="007E41DC" w:rsidP="00256A31">
      <w:pPr>
        <w:spacing w:line="360" w:lineRule="auto"/>
        <w:ind w:right="-709" w:firstLine="709"/>
        <w:jc w:val="both"/>
        <w:rPr>
          <w:rFonts w:ascii="Verdana" w:hAnsi="Verdana" w:cs="Times New Roman"/>
          <w:sz w:val="20"/>
          <w:szCs w:val="20"/>
          <w:lang w:eastAsia="bg-BG"/>
        </w:rPr>
      </w:pPr>
      <w:r>
        <w:rPr>
          <w:rFonts w:ascii="Verdana" w:hAnsi="Verdana" w:cs="Times New Roman"/>
          <w:sz w:val="20"/>
          <w:szCs w:val="20"/>
          <w:lang w:eastAsia="bg-BG"/>
        </w:rPr>
        <w:t xml:space="preserve">   </w:t>
      </w:r>
      <w:r w:rsidR="00256A31" w:rsidRPr="00256A31">
        <w:rPr>
          <w:rFonts w:ascii="Verdana" w:hAnsi="Verdana" w:cs="Times New Roman"/>
          <w:sz w:val="20"/>
          <w:szCs w:val="20"/>
          <w:lang w:eastAsia="bg-BG"/>
        </w:rPr>
        <w:t>Приемането на проекта на акт не налага допълнителни разходи/трансфери или други плащания, които да бъдат извършени за сметка на операции и бюджети по държавния бюджет, поради което е изготвена финансова обосновка съгласно приложение № 2.2 към чл. 35, ал. 1, т. 4, буква „б“ от Устройствения правилник на Министерския съвет и на неговата администрация.</w:t>
      </w:r>
    </w:p>
    <w:p w:rsidR="001E59DC" w:rsidRDefault="00256A31" w:rsidP="00FD3579">
      <w:pPr>
        <w:spacing w:line="360" w:lineRule="auto"/>
        <w:ind w:right="-709" w:firstLine="709"/>
        <w:jc w:val="both"/>
        <w:rPr>
          <w:rFonts w:ascii="Verdana" w:hAnsi="Verdana" w:cs="Times New Roman"/>
          <w:sz w:val="20"/>
          <w:szCs w:val="20"/>
          <w:lang w:eastAsia="bg-BG"/>
        </w:rPr>
      </w:pPr>
      <w:r>
        <w:rPr>
          <w:rFonts w:ascii="Verdana" w:hAnsi="Verdana" w:cs="Times New Roman"/>
          <w:sz w:val="20"/>
          <w:szCs w:val="20"/>
          <w:lang w:eastAsia="bg-BG"/>
        </w:rPr>
        <w:t xml:space="preserve"> </w:t>
      </w:r>
      <w:r w:rsidR="00A22780">
        <w:rPr>
          <w:rFonts w:ascii="Verdana" w:hAnsi="Verdana" w:cs="Times New Roman"/>
          <w:sz w:val="20"/>
          <w:szCs w:val="20"/>
          <w:lang w:eastAsia="bg-BG"/>
        </w:rPr>
        <w:t>В изпълнение на</w:t>
      </w:r>
      <w:r w:rsidR="00332D75">
        <w:rPr>
          <w:rFonts w:ascii="Verdana" w:hAnsi="Verdana" w:cs="Times New Roman"/>
          <w:sz w:val="20"/>
          <w:szCs w:val="20"/>
          <w:lang w:eastAsia="bg-BG"/>
        </w:rPr>
        <w:t xml:space="preserve"> чл. 26, ал. 3 от Закона за нормативните актове </w:t>
      </w:r>
      <w:r w:rsidR="00A22780">
        <w:rPr>
          <w:rFonts w:ascii="Verdana" w:hAnsi="Verdana" w:cs="Times New Roman"/>
          <w:sz w:val="20"/>
          <w:szCs w:val="20"/>
          <w:lang w:eastAsia="bg-BG"/>
        </w:rPr>
        <w:t xml:space="preserve">и чл. 85 от Устройствения правилник на Министерския съвет и на неговата администрация, </w:t>
      </w:r>
      <w:r w:rsidR="00332D75">
        <w:rPr>
          <w:rFonts w:ascii="Verdana" w:hAnsi="Verdana" w:cs="Times New Roman"/>
          <w:sz w:val="20"/>
          <w:szCs w:val="20"/>
          <w:lang w:eastAsia="bg-BG"/>
        </w:rPr>
        <w:t>по проекта на подзаконов нормативен акт е проведено публично обсъждане, като проектът на постановление, докладът към него, частичната предварителна оценка и становището на дирекция „Модернизация на админ</w:t>
      </w:r>
      <w:r w:rsidR="00760BC6">
        <w:rPr>
          <w:rFonts w:ascii="Verdana" w:hAnsi="Verdana" w:cs="Times New Roman"/>
          <w:sz w:val="20"/>
          <w:szCs w:val="20"/>
          <w:lang w:eastAsia="bg-BG"/>
        </w:rPr>
        <w:t>и</w:t>
      </w:r>
      <w:r w:rsidR="00332D75">
        <w:rPr>
          <w:rFonts w:ascii="Verdana" w:hAnsi="Verdana" w:cs="Times New Roman"/>
          <w:sz w:val="20"/>
          <w:szCs w:val="20"/>
          <w:lang w:eastAsia="bg-BG"/>
        </w:rPr>
        <w:t>страцията“ в админи</w:t>
      </w:r>
      <w:r w:rsidR="00876172">
        <w:rPr>
          <w:rFonts w:ascii="Verdana" w:hAnsi="Verdana" w:cs="Times New Roman"/>
          <w:sz w:val="20"/>
          <w:szCs w:val="20"/>
          <w:lang w:eastAsia="bg-BG"/>
        </w:rPr>
        <w:t xml:space="preserve">страцията на Министерския съвет, </w:t>
      </w:r>
      <w:r w:rsidR="00332D75">
        <w:rPr>
          <w:rFonts w:ascii="Verdana" w:hAnsi="Verdana" w:cs="Times New Roman"/>
          <w:sz w:val="20"/>
          <w:szCs w:val="20"/>
          <w:lang w:eastAsia="bg-BG"/>
        </w:rPr>
        <w:t xml:space="preserve">са публикувани на интернет страницата на Министерството на енергетиката и на Портала за обществени консултации. </w:t>
      </w:r>
      <w:r w:rsidR="00332D75" w:rsidRPr="00021ED7">
        <w:rPr>
          <w:rFonts w:ascii="Verdana" w:hAnsi="Verdana" w:cs="Times New Roman"/>
          <w:sz w:val="20"/>
          <w:szCs w:val="20"/>
          <w:lang w:eastAsia="bg-BG"/>
        </w:rPr>
        <w:t>Направените бележки и предложения са отразени, съгласно приложената към доклада справка.</w:t>
      </w:r>
    </w:p>
    <w:p w:rsidR="0039677B" w:rsidRPr="0039677B" w:rsidRDefault="0039677B" w:rsidP="0039677B">
      <w:pPr>
        <w:spacing w:line="360" w:lineRule="auto"/>
        <w:ind w:right="-709" w:firstLine="709"/>
        <w:jc w:val="both"/>
        <w:rPr>
          <w:rFonts w:ascii="Verdana" w:hAnsi="Verdana" w:cs="Times New Roman"/>
          <w:sz w:val="20"/>
          <w:szCs w:val="20"/>
          <w:lang w:eastAsia="bg-BG"/>
        </w:rPr>
      </w:pPr>
      <w:r w:rsidRPr="0039677B">
        <w:rPr>
          <w:rFonts w:ascii="Verdana" w:hAnsi="Verdana" w:cs="Times New Roman"/>
          <w:sz w:val="20"/>
          <w:szCs w:val="20"/>
          <w:lang w:eastAsia="bg-BG"/>
        </w:rPr>
        <w:t xml:space="preserve">Проектът е съгласуван </w:t>
      </w:r>
      <w:r>
        <w:rPr>
          <w:rFonts w:ascii="Verdana" w:hAnsi="Verdana" w:cs="Times New Roman"/>
          <w:sz w:val="20"/>
          <w:szCs w:val="20"/>
          <w:lang w:eastAsia="bg-BG"/>
        </w:rPr>
        <w:t xml:space="preserve">и </w:t>
      </w:r>
      <w:r w:rsidRPr="0039677B">
        <w:rPr>
          <w:rFonts w:ascii="Verdana" w:hAnsi="Verdana" w:cs="Times New Roman"/>
          <w:sz w:val="20"/>
          <w:szCs w:val="20"/>
          <w:lang w:eastAsia="bg-BG"/>
        </w:rPr>
        <w:t>в съответствие с чл. 32, ал. 1 от Устройствения правилник на Министерския съвет и на неговата администрация.</w:t>
      </w:r>
    </w:p>
    <w:p w:rsidR="0039677B" w:rsidRPr="00332D75" w:rsidRDefault="0039677B" w:rsidP="00FD3579">
      <w:pPr>
        <w:spacing w:line="360" w:lineRule="auto"/>
        <w:ind w:right="-709" w:firstLine="709"/>
        <w:jc w:val="both"/>
        <w:rPr>
          <w:rFonts w:ascii="Verdana" w:hAnsi="Verdana" w:cs="Times New Roman"/>
          <w:sz w:val="20"/>
          <w:szCs w:val="20"/>
          <w:lang w:eastAsia="bg-BG"/>
        </w:rPr>
      </w:pPr>
    </w:p>
    <w:p w:rsidR="00332D75" w:rsidRPr="001E59DC" w:rsidRDefault="00332D75" w:rsidP="0039677B">
      <w:pPr>
        <w:ind w:firstLine="709"/>
        <w:jc w:val="both"/>
        <w:rPr>
          <w:rFonts w:ascii="Verdana" w:hAnsi="Verdana" w:cs="Times New Roman"/>
          <w:b/>
          <w:sz w:val="20"/>
          <w:szCs w:val="20"/>
        </w:rPr>
      </w:pPr>
      <w:r w:rsidRPr="001E59DC">
        <w:rPr>
          <w:rFonts w:ascii="Verdana" w:hAnsi="Verdana" w:cs="Times New Roman"/>
          <w:b/>
          <w:sz w:val="20"/>
          <w:szCs w:val="20"/>
        </w:rPr>
        <w:t>УВАЖАЕМИ ГОСПОДИН МИНИСТЪР-ПРЕДСЕДАТЕЛ,</w:t>
      </w:r>
    </w:p>
    <w:p w:rsidR="00332D75" w:rsidRDefault="00332D75" w:rsidP="0039677B">
      <w:pPr>
        <w:ind w:firstLine="709"/>
        <w:jc w:val="both"/>
        <w:rPr>
          <w:rFonts w:ascii="Verdana" w:hAnsi="Verdana" w:cs="Times New Roman"/>
          <w:b/>
          <w:sz w:val="20"/>
          <w:szCs w:val="20"/>
        </w:rPr>
      </w:pPr>
      <w:r w:rsidRPr="001E59DC">
        <w:rPr>
          <w:rFonts w:ascii="Verdana" w:hAnsi="Verdana" w:cs="Times New Roman"/>
          <w:b/>
          <w:sz w:val="20"/>
          <w:szCs w:val="20"/>
        </w:rPr>
        <w:t>УВАЖАЕМИ ГОСПОЖИ И ГОСПОДА МИНИСТРИ,</w:t>
      </w:r>
    </w:p>
    <w:p w:rsidR="00332D75" w:rsidRDefault="00332D75" w:rsidP="00332D75">
      <w:pPr>
        <w:jc w:val="both"/>
        <w:rPr>
          <w:rFonts w:ascii="Verdana" w:hAnsi="Verdana" w:cs="Times New Roman"/>
          <w:b/>
          <w:sz w:val="20"/>
          <w:szCs w:val="20"/>
        </w:rPr>
      </w:pPr>
    </w:p>
    <w:p w:rsidR="00332D75" w:rsidRDefault="00332D75" w:rsidP="0039677B">
      <w:pPr>
        <w:spacing w:line="360" w:lineRule="auto"/>
        <w:ind w:right="-709" w:firstLine="709"/>
        <w:jc w:val="both"/>
        <w:rPr>
          <w:rFonts w:ascii="Verdana" w:hAnsi="Verdana" w:cs="Times New Roman"/>
          <w:sz w:val="20"/>
          <w:szCs w:val="20"/>
        </w:rPr>
      </w:pPr>
      <w:r w:rsidRPr="00A22780">
        <w:rPr>
          <w:rFonts w:ascii="Verdana" w:hAnsi="Verdana" w:cs="Times New Roman"/>
          <w:sz w:val="20"/>
          <w:szCs w:val="20"/>
        </w:rPr>
        <w:t xml:space="preserve">Предвид </w:t>
      </w:r>
      <w:r w:rsidR="00A22780" w:rsidRPr="00A22780">
        <w:rPr>
          <w:rFonts w:ascii="Verdana" w:hAnsi="Verdana" w:cs="Times New Roman"/>
          <w:sz w:val="20"/>
          <w:szCs w:val="20"/>
        </w:rPr>
        <w:t>изложеното и на основание чл. 8, ал.</w:t>
      </w:r>
      <w:r w:rsidR="0021600B">
        <w:rPr>
          <w:rFonts w:ascii="Verdana" w:hAnsi="Verdana" w:cs="Times New Roman"/>
          <w:sz w:val="20"/>
          <w:szCs w:val="20"/>
        </w:rPr>
        <w:t xml:space="preserve"> </w:t>
      </w:r>
      <w:r w:rsidR="00A22780" w:rsidRPr="00A22780">
        <w:rPr>
          <w:rFonts w:ascii="Verdana" w:hAnsi="Verdana" w:cs="Times New Roman"/>
          <w:sz w:val="20"/>
          <w:szCs w:val="20"/>
        </w:rPr>
        <w:t>2 от Устройствения правилник на Министерския съвет и на неговата администрация, предл</w:t>
      </w:r>
      <w:r w:rsidR="0021600B">
        <w:rPr>
          <w:rFonts w:ascii="Verdana" w:hAnsi="Verdana" w:cs="Times New Roman"/>
          <w:sz w:val="20"/>
          <w:szCs w:val="20"/>
        </w:rPr>
        <w:t>агам Министерският съвет да раз</w:t>
      </w:r>
      <w:r w:rsidR="00A22780" w:rsidRPr="00A22780">
        <w:rPr>
          <w:rFonts w:ascii="Verdana" w:hAnsi="Verdana" w:cs="Times New Roman"/>
          <w:sz w:val="20"/>
          <w:szCs w:val="20"/>
        </w:rPr>
        <w:t xml:space="preserve">гледа и приеме предложения проект на Постановление за </w:t>
      </w:r>
      <w:r w:rsidR="00336294">
        <w:rPr>
          <w:rFonts w:ascii="Verdana" w:hAnsi="Verdana" w:cs="Times New Roman"/>
          <w:sz w:val="20"/>
          <w:szCs w:val="20"/>
        </w:rPr>
        <w:t>изменение и допълнение</w:t>
      </w:r>
      <w:r w:rsidR="00A22780" w:rsidRPr="00A22780">
        <w:rPr>
          <w:rFonts w:ascii="Verdana" w:hAnsi="Verdana" w:cs="Times New Roman"/>
          <w:sz w:val="20"/>
          <w:szCs w:val="20"/>
        </w:rPr>
        <w:t xml:space="preserve"> на Устройствен правил</w:t>
      </w:r>
      <w:r w:rsidR="0021600B">
        <w:rPr>
          <w:rFonts w:ascii="Verdana" w:hAnsi="Verdana" w:cs="Times New Roman"/>
          <w:sz w:val="20"/>
          <w:szCs w:val="20"/>
        </w:rPr>
        <w:t>ни</w:t>
      </w:r>
      <w:r w:rsidR="00A22780" w:rsidRPr="00A22780">
        <w:rPr>
          <w:rFonts w:ascii="Verdana" w:hAnsi="Verdana" w:cs="Times New Roman"/>
          <w:sz w:val="20"/>
          <w:szCs w:val="20"/>
        </w:rPr>
        <w:t>к на Министерството на енергетиката.</w:t>
      </w:r>
    </w:p>
    <w:p w:rsidR="0021600B" w:rsidRPr="0021600B" w:rsidRDefault="0021600B" w:rsidP="00A22780">
      <w:pPr>
        <w:spacing w:line="360" w:lineRule="auto"/>
        <w:ind w:left="-426" w:right="-709" w:firstLine="426"/>
        <w:jc w:val="both"/>
        <w:rPr>
          <w:rFonts w:ascii="Verdana" w:hAnsi="Verdana" w:cs="Times New Roman"/>
          <w:b/>
          <w:sz w:val="20"/>
          <w:szCs w:val="20"/>
        </w:rPr>
      </w:pPr>
      <w:r w:rsidRPr="0021600B">
        <w:rPr>
          <w:rFonts w:ascii="Verdana" w:hAnsi="Verdana" w:cs="Times New Roman"/>
          <w:b/>
          <w:sz w:val="20"/>
          <w:szCs w:val="20"/>
        </w:rPr>
        <w:t>Приложения:</w:t>
      </w:r>
    </w:p>
    <w:p w:rsidR="0021600B" w:rsidRDefault="0021600B" w:rsidP="0021600B">
      <w:pPr>
        <w:pStyle w:val="ListParagraph"/>
        <w:numPr>
          <w:ilvl w:val="0"/>
          <w:numId w:val="3"/>
        </w:numPr>
        <w:spacing w:line="360" w:lineRule="auto"/>
        <w:ind w:right="-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Проект на Постановление на Министерския съвет;</w:t>
      </w:r>
    </w:p>
    <w:p w:rsidR="0021600B" w:rsidRDefault="0021600B" w:rsidP="0021600B">
      <w:pPr>
        <w:pStyle w:val="ListParagraph"/>
        <w:numPr>
          <w:ilvl w:val="0"/>
          <w:numId w:val="3"/>
        </w:numPr>
        <w:spacing w:line="360" w:lineRule="auto"/>
        <w:ind w:right="-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Финансова обосновка, одобрена от министъра на финансите;</w:t>
      </w:r>
    </w:p>
    <w:p w:rsidR="0021600B" w:rsidRDefault="0021600B" w:rsidP="0021600B">
      <w:pPr>
        <w:pStyle w:val="ListParagraph"/>
        <w:numPr>
          <w:ilvl w:val="0"/>
          <w:numId w:val="3"/>
        </w:numPr>
        <w:spacing w:line="360" w:lineRule="auto"/>
        <w:ind w:right="-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Частична предварителна оценка на въздействието;</w:t>
      </w:r>
    </w:p>
    <w:p w:rsidR="0021600B" w:rsidRDefault="0021600B" w:rsidP="0021600B">
      <w:pPr>
        <w:pStyle w:val="ListParagraph"/>
        <w:numPr>
          <w:ilvl w:val="0"/>
          <w:numId w:val="3"/>
        </w:numPr>
        <w:spacing w:line="360" w:lineRule="auto"/>
        <w:ind w:right="-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Становище на дирекция „Модернизация на администрацията“;</w:t>
      </w:r>
    </w:p>
    <w:p w:rsidR="0021600B" w:rsidRDefault="00336294" w:rsidP="0021600B">
      <w:pPr>
        <w:pStyle w:val="ListParagraph"/>
        <w:numPr>
          <w:ilvl w:val="0"/>
          <w:numId w:val="3"/>
        </w:numPr>
        <w:spacing w:line="360" w:lineRule="auto"/>
        <w:ind w:right="-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Проект на съобщение за</w:t>
      </w:r>
      <w:r w:rsidR="0021600B">
        <w:rPr>
          <w:rFonts w:ascii="Verdana" w:hAnsi="Verdana" w:cs="Times New Roman"/>
          <w:sz w:val="20"/>
          <w:szCs w:val="20"/>
        </w:rPr>
        <w:t xml:space="preserve"> средствата за масово осведомяване;</w:t>
      </w:r>
    </w:p>
    <w:p w:rsidR="00443966" w:rsidRPr="00490367" w:rsidRDefault="00336294" w:rsidP="00B61764">
      <w:pPr>
        <w:pStyle w:val="ListParagraph"/>
        <w:numPr>
          <w:ilvl w:val="0"/>
          <w:numId w:val="3"/>
        </w:numPr>
        <w:spacing w:line="360" w:lineRule="auto"/>
        <w:ind w:right="-709"/>
        <w:jc w:val="both"/>
        <w:rPr>
          <w:rFonts w:ascii="Verdana" w:hAnsi="Verdana" w:cs="Times New Roman"/>
          <w:sz w:val="20"/>
          <w:szCs w:val="20"/>
        </w:rPr>
      </w:pPr>
      <w:r w:rsidRPr="00490367">
        <w:rPr>
          <w:rFonts w:ascii="Verdana" w:hAnsi="Verdana" w:cs="Times New Roman"/>
          <w:sz w:val="20"/>
          <w:szCs w:val="20"/>
        </w:rPr>
        <w:t>Съгласувателни становища</w:t>
      </w:r>
      <w:r w:rsidR="00443966" w:rsidRPr="00490367">
        <w:rPr>
          <w:rFonts w:ascii="Verdana" w:hAnsi="Verdana" w:cs="Times New Roman"/>
          <w:sz w:val="20"/>
          <w:szCs w:val="20"/>
        </w:rPr>
        <w:t xml:space="preserve"> и </w:t>
      </w:r>
      <w:r w:rsidR="00490367">
        <w:rPr>
          <w:rFonts w:ascii="Verdana" w:hAnsi="Verdana" w:cs="Times New Roman"/>
          <w:sz w:val="20"/>
          <w:szCs w:val="20"/>
        </w:rPr>
        <w:t>таблица за отразяване на становищата, постъпили в хода на съгласувателната процедура;</w:t>
      </w:r>
    </w:p>
    <w:p w:rsidR="00443966" w:rsidRDefault="00443966" w:rsidP="00443966">
      <w:pPr>
        <w:pStyle w:val="ListParagraph"/>
        <w:spacing w:line="360" w:lineRule="auto"/>
        <w:ind w:right="-709"/>
        <w:jc w:val="both"/>
        <w:rPr>
          <w:rFonts w:ascii="Verdana" w:hAnsi="Verdana" w:cs="Times New Roman"/>
          <w:sz w:val="20"/>
          <w:szCs w:val="20"/>
        </w:rPr>
      </w:pPr>
    </w:p>
    <w:p w:rsidR="006C06D6" w:rsidRDefault="00490367" w:rsidP="00882B6F">
      <w:pPr>
        <w:spacing w:line="360" w:lineRule="auto"/>
        <w:ind w:left="-426" w:right="-709" w:firstLine="426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                              </w:t>
      </w:r>
    </w:p>
    <w:p w:rsidR="00B311F5" w:rsidRPr="00B311F5" w:rsidRDefault="00B311F5" w:rsidP="00B311F5">
      <w:pPr>
        <w:spacing w:line="276" w:lineRule="auto"/>
        <w:ind w:firstLine="142"/>
        <w:rPr>
          <w:rFonts w:ascii="Verdana" w:hAnsi="Verdana" w:cs="Times New Roman"/>
          <w:sz w:val="20"/>
          <w:szCs w:val="20"/>
        </w:rPr>
      </w:pPr>
      <w:r w:rsidRPr="00B311F5">
        <w:rPr>
          <w:rFonts w:ascii="Verdana" w:hAnsi="Verdana" w:cs="Times New Roman"/>
          <w:sz w:val="20"/>
          <w:szCs w:val="20"/>
        </w:rPr>
        <w:t>С уважение,</w:t>
      </w:r>
    </w:p>
    <w:p w:rsidR="00B311F5" w:rsidRPr="00B311F5" w:rsidRDefault="00B311F5" w:rsidP="00B311F5">
      <w:pPr>
        <w:spacing w:line="276" w:lineRule="auto"/>
        <w:ind w:firstLine="142"/>
        <w:rPr>
          <w:rFonts w:ascii="Verdana" w:hAnsi="Verdana" w:cs="Times New Roman"/>
          <w:sz w:val="20"/>
          <w:szCs w:val="20"/>
        </w:rPr>
      </w:pPr>
    </w:p>
    <w:p w:rsidR="00B311F5" w:rsidRPr="00B311F5" w:rsidRDefault="00B311F5" w:rsidP="00B311F5">
      <w:pPr>
        <w:spacing w:line="276" w:lineRule="auto"/>
        <w:ind w:firstLine="142"/>
        <w:rPr>
          <w:rFonts w:ascii="Verdana" w:hAnsi="Verdana" w:cs="Times New Roman"/>
          <w:sz w:val="20"/>
          <w:szCs w:val="20"/>
        </w:rPr>
      </w:pPr>
    </w:p>
    <w:p w:rsidR="00B311F5" w:rsidRPr="00B311F5" w:rsidRDefault="00B311F5" w:rsidP="00B311F5">
      <w:pPr>
        <w:spacing w:line="276" w:lineRule="auto"/>
        <w:ind w:firstLine="142"/>
        <w:rPr>
          <w:rFonts w:ascii="Verdana" w:hAnsi="Verdana" w:cs="Times New Roman"/>
          <w:sz w:val="20"/>
          <w:szCs w:val="20"/>
        </w:rPr>
      </w:pPr>
    </w:p>
    <w:p w:rsidR="00B311F5" w:rsidRPr="00B311F5" w:rsidRDefault="00B311F5" w:rsidP="00B311F5">
      <w:pPr>
        <w:spacing w:line="276" w:lineRule="auto"/>
        <w:ind w:firstLine="142"/>
        <w:rPr>
          <w:rFonts w:ascii="Verdana" w:hAnsi="Verdana" w:cs="Times New Roman"/>
          <w:b/>
          <w:bCs/>
          <w:sz w:val="20"/>
          <w:szCs w:val="20"/>
        </w:rPr>
      </w:pPr>
      <w:r w:rsidRPr="00B311F5">
        <w:rPr>
          <w:rFonts w:ascii="Verdana" w:hAnsi="Verdana" w:cs="Times New Roman"/>
          <w:b/>
          <w:bCs/>
          <w:sz w:val="20"/>
          <w:szCs w:val="20"/>
        </w:rPr>
        <w:t>ТЕМЕНУЖКА ПЕТКОВА</w:t>
      </w:r>
    </w:p>
    <w:p w:rsidR="00B311F5" w:rsidRPr="00B311F5" w:rsidRDefault="00B311F5" w:rsidP="00B311F5">
      <w:pPr>
        <w:spacing w:line="276" w:lineRule="auto"/>
        <w:ind w:firstLine="142"/>
        <w:rPr>
          <w:rFonts w:ascii="Verdana" w:hAnsi="Verdana" w:cs="Times New Roman"/>
          <w:bCs/>
          <w:i/>
          <w:sz w:val="20"/>
          <w:szCs w:val="20"/>
        </w:rPr>
      </w:pPr>
      <w:r w:rsidRPr="00B311F5">
        <w:rPr>
          <w:rFonts w:ascii="Verdana" w:hAnsi="Verdana" w:cs="Times New Roman"/>
          <w:bCs/>
          <w:i/>
          <w:sz w:val="20"/>
          <w:szCs w:val="20"/>
        </w:rPr>
        <w:t>Министър на енергетиката</w:t>
      </w:r>
    </w:p>
    <w:p w:rsidR="00882B6F" w:rsidRDefault="00882B6F" w:rsidP="00882B6F">
      <w:pPr>
        <w:spacing w:line="276" w:lineRule="auto"/>
        <w:rPr>
          <w:noProof/>
          <w:sz w:val="16"/>
          <w:szCs w:val="16"/>
        </w:rPr>
      </w:pPr>
    </w:p>
    <w:p w:rsidR="004E4CAF" w:rsidRDefault="004E4CAF" w:rsidP="00882B6F">
      <w:pPr>
        <w:spacing w:line="276" w:lineRule="auto"/>
        <w:rPr>
          <w:noProof/>
          <w:sz w:val="16"/>
          <w:szCs w:val="16"/>
        </w:rPr>
      </w:pPr>
      <w:bookmarkStart w:id="0" w:name="_GoBack"/>
      <w:bookmarkEnd w:id="0"/>
    </w:p>
    <w:sectPr w:rsidR="004E4CAF" w:rsidSect="00FD3579">
      <w:pgSz w:w="11906" w:h="16838"/>
      <w:pgMar w:top="993" w:right="1558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DEC" w:rsidRDefault="006C5DEC" w:rsidP="00021ED7">
      <w:pPr>
        <w:spacing w:after="0" w:line="240" w:lineRule="auto"/>
      </w:pPr>
      <w:r>
        <w:separator/>
      </w:r>
    </w:p>
  </w:endnote>
  <w:endnote w:type="continuationSeparator" w:id="0">
    <w:p w:rsidR="006C5DEC" w:rsidRDefault="006C5DEC" w:rsidP="0002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DEC" w:rsidRDefault="006C5DEC" w:rsidP="00021ED7">
      <w:pPr>
        <w:spacing w:after="0" w:line="240" w:lineRule="auto"/>
      </w:pPr>
      <w:r>
        <w:separator/>
      </w:r>
    </w:p>
  </w:footnote>
  <w:footnote w:type="continuationSeparator" w:id="0">
    <w:p w:rsidR="006C5DEC" w:rsidRDefault="006C5DEC" w:rsidP="00021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43E8"/>
    <w:multiLevelType w:val="hybridMultilevel"/>
    <w:tmpl w:val="A2C4C2C0"/>
    <w:lvl w:ilvl="0" w:tplc="0402000F">
      <w:start w:val="1"/>
      <w:numFmt w:val="decimal"/>
      <w:lvlText w:val="%1."/>
      <w:lvlJc w:val="left"/>
      <w:pPr>
        <w:ind w:left="437" w:hanging="360"/>
      </w:pPr>
    </w:lvl>
    <w:lvl w:ilvl="1" w:tplc="04020019" w:tentative="1">
      <w:start w:val="1"/>
      <w:numFmt w:val="lowerLetter"/>
      <w:lvlText w:val="%2."/>
      <w:lvlJc w:val="left"/>
      <w:pPr>
        <w:ind w:left="1157" w:hanging="360"/>
      </w:pPr>
    </w:lvl>
    <w:lvl w:ilvl="2" w:tplc="0402001B" w:tentative="1">
      <w:start w:val="1"/>
      <w:numFmt w:val="lowerRoman"/>
      <w:lvlText w:val="%3."/>
      <w:lvlJc w:val="right"/>
      <w:pPr>
        <w:ind w:left="1877" w:hanging="180"/>
      </w:pPr>
    </w:lvl>
    <w:lvl w:ilvl="3" w:tplc="0402000F" w:tentative="1">
      <w:start w:val="1"/>
      <w:numFmt w:val="decimal"/>
      <w:lvlText w:val="%4."/>
      <w:lvlJc w:val="left"/>
      <w:pPr>
        <w:ind w:left="2597" w:hanging="360"/>
      </w:pPr>
    </w:lvl>
    <w:lvl w:ilvl="4" w:tplc="04020019" w:tentative="1">
      <w:start w:val="1"/>
      <w:numFmt w:val="lowerLetter"/>
      <w:lvlText w:val="%5."/>
      <w:lvlJc w:val="left"/>
      <w:pPr>
        <w:ind w:left="3317" w:hanging="360"/>
      </w:pPr>
    </w:lvl>
    <w:lvl w:ilvl="5" w:tplc="0402001B" w:tentative="1">
      <w:start w:val="1"/>
      <w:numFmt w:val="lowerRoman"/>
      <w:lvlText w:val="%6."/>
      <w:lvlJc w:val="right"/>
      <w:pPr>
        <w:ind w:left="4037" w:hanging="180"/>
      </w:pPr>
    </w:lvl>
    <w:lvl w:ilvl="6" w:tplc="0402000F" w:tentative="1">
      <w:start w:val="1"/>
      <w:numFmt w:val="decimal"/>
      <w:lvlText w:val="%7."/>
      <w:lvlJc w:val="left"/>
      <w:pPr>
        <w:ind w:left="4757" w:hanging="360"/>
      </w:pPr>
    </w:lvl>
    <w:lvl w:ilvl="7" w:tplc="04020019" w:tentative="1">
      <w:start w:val="1"/>
      <w:numFmt w:val="lowerLetter"/>
      <w:lvlText w:val="%8."/>
      <w:lvlJc w:val="left"/>
      <w:pPr>
        <w:ind w:left="5477" w:hanging="360"/>
      </w:pPr>
    </w:lvl>
    <w:lvl w:ilvl="8" w:tplc="0402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081A7E00"/>
    <w:multiLevelType w:val="hybridMultilevel"/>
    <w:tmpl w:val="BE100966"/>
    <w:lvl w:ilvl="0" w:tplc="C9FE9C24">
      <w:numFmt w:val="bullet"/>
      <w:lvlText w:val="-"/>
      <w:lvlJc w:val="left"/>
      <w:pPr>
        <w:ind w:left="77" w:hanging="360"/>
      </w:pPr>
      <w:rPr>
        <w:rFonts w:ascii="Verdana" w:eastAsiaTheme="minorHAns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">
    <w:nsid w:val="0D5B0AB2"/>
    <w:multiLevelType w:val="hybridMultilevel"/>
    <w:tmpl w:val="FAE6DE22"/>
    <w:lvl w:ilvl="0" w:tplc="D848BAB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2" w:hanging="360"/>
      </w:pPr>
    </w:lvl>
    <w:lvl w:ilvl="2" w:tplc="0402001B" w:tentative="1">
      <w:start w:val="1"/>
      <w:numFmt w:val="lowerRoman"/>
      <w:lvlText w:val="%3."/>
      <w:lvlJc w:val="right"/>
      <w:pPr>
        <w:ind w:left="1802" w:hanging="180"/>
      </w:pPr>
    </w:lvl>
    <w:lvl w:ilvl="3" w:tplc="0402000F" w:tentative="1">
      <w:start w:val="1"/>
      <w:numFmt w:val="decimal"/>
      <w:lvlText w:val="%4."/>
      <w:lvlJc w:val="left"/>
      <w:pPr>
        <w:ind w:left="2522" w:hanging="360"/>
      </w:pPr>
    </w:lvl>
    <w:lvl w:ilvl="4" w:tplc="04020019" w:tentative="1">
      <w:start w:val="1"/>
      <w:numFmt w:val="lowerLetter"/>
      <w:lvlText w:val="%5."/>
      <w:lvlJc w:val="left"/>
      <w:pPr>
        <w:ind w:left="3242" w:hanging="360"/>
      </w:pPr>
    </w:lvl>
    <w:lvl w:ilvl="5" w:tplc="0402001B" w:tentative="1">
      <w:start w:val="1"/>
      <w:numFmt w:val="lowerRoman"/>
      <w:lvlText w:val="%6."/>
      <w:lvlJc w:val="right"/>
      <w:pPr>
        <w:ind w:left="3962" w:hanging="180"/>
      </w:pPr>
    </w:lvl>
    <w:lvl w:ilvl="6" w:tplc="0402000F" w:tentative="1">
      <w:start w:val="1"/>
      <w:numFmt w:val="decimal"/>
      <w:lvlText w:val="%7."/>
      <w:lvlJc w:val="left"/>
      <w:pPr>
        <w:ind w:left="4682" w:hanging="360"/>
      </w:pPr>
    </w:lvl>
    <w:lvl w:ilvl="7" w:tplc="04020019" w:tentative="1">
      <w:start w:val="1"/>
      <w:numFmt w:val="lowerLetter"/>
      <w:lvlText w:val="%8."/>
      <w:lvlJc w:val="left"/>
      <w:pPr>
        <w:ind w:left="5402" w:hanging="360"/>
      </w:pPr>
    </w:lvl>
    <w:lvl w:ilvl="8" w:tplc="0402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15AE7B73"/>
    <w:multiLevelType w:val="hybridMultilevel"/>
    <w:tmpl w:val="6BA4FE90"/>
    <w:lvl w:ilvl="0" w:tplc="0402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157" w:hanging="360"/>
      </w:pPr>
    </w:lvl>
    <w:lvl w:ilvl="2" w:tplc="0402001B" w:tentative="1">
      <w:start w:val="1"/>
      <w:numFmt w:val="lowerRoman"/>
      <w:lvlText w:val="%3."/>
      <w:lvlJc w:val="right"/>
      <w:pPr>
        <w:ind w:left="1877" w:hanging="180"/>
      </w:pPr>
    </w:lvl>
    <w:lvl w:ilvl="3" w:tplc="0402000F" w:tentative="1">
      <w:start w:val="1"/>
      <w:numFmt w:val="decimal"/>
      <w:lvlText w:val="%4."/>
      <w:lvlJc w:val="left"/>
      <w:pPr>
        <w:ind w:left="2597" w:hanging="360"/>
      </w:pPr>
    </w:lvl>
    <w:lvl w:ilvl="4" w:tplc="04020019" w:tentative="1">
      <w:start w:val="1"/>
      <w:numFmt w:val="lowerLetter"/>
      <w:lvlText w:val="%5."/>
      <w:lvlJc w:val="left"/>
      <w:pPr>
        <w:ind w:left="3317" w:hanging="360"/>
      </w:pPr>
    </w:lvl>
    <w:lvl w:ilvl="5" w:tplc="0402001B" w:tentative="1">
      <w:start w:val="1"/>
      <w:numFmt w:val="lowerRoman"/>
      <w:lvlText w:val="%6."/>
      <w:lvlJc w:val="right"/>
      <w:pPr>
        <w:ind w:left="4037" w:hanging="180"/>
      </w:pPr>
    </w:lvl>
    <w:lvl w:ilvl="6" w:tplc="0402000F" w:tentative="1">
      <w:start w:val="1"/>
      <w:numFmt w:val="decimal"/>
      <w:lvlText w:val="%7."/>
      <w:lvlJc w:val="left"/>
      <w:pPr>
        <w:ind w:left="4757" w:hanging="360"/>
      </w:pPr>
    </w:lvl>
    <w:lvl w:ilvl="7" w:tplc="04020019" w:tentative="1">
      <w:start w:val="1"/>
      <w:numFmt w:val="lowerLetter"/>
      <w:lvlText w:val="%8."/>
      <w:lvlJc w:val="left"/>
      <w:pPr>
        <w:ind w:left="5477" w:hanging="360"/>
      </w:pPr>
    </w:lvl>
    <w:lvl w:ilvl="8" w:tplc="0402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1E585CF5"/>
    <w:multiLevelType w:val="hybridMultilevel"/>
    <w:tmpl w:val="88303DEA"/>
    <w:lvl w:ilvl="0" w:tplc="23B8D4E8">
      <w:numFmt w:val="bullet"/>
      <w:lvlText w:val="-"/>
      <w:lvlJc w:val="left"/>
      <w:pPr>
        <w:ind w:left="431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5">
    <w:nsid w:val="34AC7215"/>
    <w:multiLevelType w:val="hybridMultilevel"/>
    <w:tmpl w:val="AF2CD7BA"/>
    <w:lvl w:ilvl="0" w:tplc="96C0BAAA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44611"/>
    <w:multiLevelType w:val="hybridMultilevel"/>
    <w:tmpl w:val="55CE185E"/>
    <w:lvl w:ilvl="0" w:tplc="D2BE5640">
      <w:numFmt w:val="bullet"/>
      <w:lvlText w:val="-"/>
      <w:lvlJc w:val="left"/>
      <w:pPr>
        <w:ind w:left="1068" w:hanging="360"/>
      </w:pPr>
      <w:rPr>
        <w:rFonts w:ascii="Verdana" w:eastAsiaTheme="minorHAns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1EB08B4"/>
    <w:multiLevelType w:val="hybridMultilevel"/>
    <w:tmpl w:val="6784D2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A01BC"/>
    <w:multiLevelType w:val="hybridMultilevel"/>
    <w:tmpl w:val="6D96A5B0"/>
    <w:lvl w:ilvl="0" w:tplc="EAB0FE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D06246"/>
    <w:multiLevelType w:val="hybridMultilevel"/>
    <w:tmpl w:val="7E4C9BC0"/>
    <w:lvl w:ilvl="0" w:tplc="B10479C6">
      <w:start w:val="2"/>
      <w:numFmt w:val="bullet"/>
      <w:lvlText w:val="-"/>
      <w:lvlJc w:val="left"/>
      <w:pPr>
        <w:ind w:left="435" w:hanging="360"/>
      </w:pPr>
      <w:rPr>
        <w:rFonts w:ascii="Verdana" w:eastAsia="Calibr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5EF807E9"/>
    <w:multiLevelType w:val="hybridMultilevel"/>
    <w:tmpl w:val="38EACD74"/>
    <w:lvl w:ilvl="0" w:tplc="7B3A0058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9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7A"/>
    <w:rsid w:val="00006EC1"/>
    <w:rsid w:val="00021ED7"/>
    <w:rsid w:val="00022E43"/>
    <w:rsid w:val="00023BD4"/>
    <w:rsid w:val="00052D4F"/>
    <w:rsid w:val="0006491B"/>
    <w:rsid w:val="00073DE0"/>
    <w:rsid w:val="00085B75"/>
    <w:rsid w:val="000B0360"/>
    <w:rsid w:val="000D6F71"/>
    <w:rsid w:val="000E0E4E"/>
    <w:rsid w:val="00121D43"/>
    <w:rsid w:val="0015358B"/>
    <w:rsid w:val="001B183C"/>
    <w:rsid w:val="001D63AC"/>
    <w:rsid w:val="001E59DC"/>
    <w:rsid w:val="001E6D27"/>
    <w:rsid w:val="001F1589"/>
    <w:rsid w:val="001F1909"/>
    <w:rsid w:val="0021600B"/>
    <w:rsid w:val="00224C2D"/>
    <w:rsid w:val="00225CBF"/>
    <w:rsid w:val="00241DA8"/>
    <w:rsid w:val="0024713B"/>
    <w:rsid w:val="00251DB9"/>
    <w:rsid w:val="00256A31"/>
    <w:rsid w:val="00261B51"/>
    <w:rsid w:val="002B2320"/>
    <w:rsid w:val="002D185C"/>
    <w:rsid w:val="002D7168"/>
    <w:rsid w:val="002E1656"/>
    <w:rsid w:val="00301EA9"/>
    <w:rsid w:val="003056BE"/>
    <w:rsid w:val="00332D75"/>
    <w:rsid w:val="00336294"/>
    <w:rsid w:val="0034680A"/>
    <w:rsid w:val="0039677B"/>
    <w:rsid w:val="003A765A"/>
    <w:rsid w:val="003E7151"/>
    <w:rsid w:val="00415884"/>
    <w:rsid w:val="00443966"/>
    <w:rsid w:val="0046193F"/>
    <w:rsid w:val="00487B37"/>
    <w:rsid w:val="00490367"/>
    <w:rsid w:val="004A43FD"/>
    <w:rsid w:val="004E4CAF"/>
    <w:rsid w:val="004E72BE"/>
    <w:rsid w:val="004F7D58"/>
    <w:rsid w:val="0053798A"/>
    <w:rsid w:val="005630F7"/>
    <w:rsid w:val="00577AA6"/>
    <w:rsid w:val="005812F8"/>
    <w:rsid w:val="005B2490"/>
    <w:rsid w:val="005B7B6F"/>
    <w:rsid w:val="005C19DF"/>
    <w:rsid w:val="0062528B"/>
    <w:rsid w:val="0066027A"/>
    <w:rsid w:val="00661826"/>
    <w:rsid w:val="00663E7A"/>
    <w:rsid w:val="00673885"/>
    <w:rsid w:val="00677D22"/>
    <w:rsid w:val="0068783E"/>
    <w:rsid w:val="006A11F1"/>
    <w:rsid w:val="006A41EC"/>
    <w:rsid w:val="006C06D6"/>
    <w:rsid w:val="006C5DEC"/>
    <w:rsid w:val="006C606E"/>
    <w:rsid w:val="006E68AE"/>
    <w:rsid w:val="0071087A"/>
    <w:rsid w:val="00736E5A"/>
    <w:rsid w:val="007456CC"/>
    <w:rsid w:val="00760BC6"/>
    <w:rsid w:val="00763B4E"/>
    <w:rsid w:val="00773DFB"/>
    <w:rsid w:val="007C3D31"/>
    <w:rsid w:val="007E05D5"/>
    <w:rsid w:val="007E41DC"/>
    <w:rsid w:val="007F4A1F"/>
    <w:rsid w:val="00802FD2"/>
    <w:rsid w:val="00824D44"/>
    <w:rsid w:val="00843D43"/>
    <w:rsid w:val="00845B58"/>
    <w:rsid w:val="00857BFE"/>
    <w:rsid w:val="00876172"/>
    <w:rsid w:val="00877102"/>
    <w:rsid w:val="00882B6F"/>
    <w:rsid w:val="0089472B"/>
    <w:rsid w:val="008A3897"/>
    <w:rsid w:val="008C150A"/>
    <w:rsid w:val="008E0A7F"/>
    <w:rsid w:val="008F2D63"/>
    <w:rsid w:val="00902260"/>
    <w:rsid w:val="00930B1B"/>
    <w:rsid w:val="00A22780"/>
    <w:rsid w:val="00A47CEE"/>
    <w:rsid w:val="00A56AFC"/>
    <w:rsid w:val="00A57569"/>
    <w:rsid w:val="00A700DA"/>
    <w:rsid w:val="00A77C21"/>
    <w:rsid w:val="00A818F3"/>
    <w:rsid w:val="00A874CC"/>
    <w:rsid w:val="00A94677"/>
    <w:rsid w:val="00AB4EF7"/>
    <w:rsid w:val="00AC3BFB"/>
    <w:rsid w:val="00AD4C7B"/>
    <w:rsid w:val="00AF7F33"/>
    <w:rsid w:val="00B0196E"/>
    <w:rsid w:val="00B1196B"/>
    <w:rsid w:val="00B20E90"/>
    <w:rsid w:val="00B311F5"/>
    <w:rsid w:val="00B35E64"/>
    <w:rsid w:val="00B40758"/>
    <w:rsid w:val="00B46AEC"/>
    <w:rsid w:val="00B57243"/>
    <w:rsid w:val="00B957A8"/>
    <w:rsid w:val="00BA72FB"/>
    <w:rsid w:val="00BB02E9"/>
    <w:rsid w:val="00BB343C"/>
    <w:rsid w:val="00BB62CD"/>
    <w:rsid w:val="00BD4FE6"/>
    <w:rsid w:val="00BE4EDA"/>
    <w:rsid w:val="00C05862"/>
    <w:rsid w:val="00C14183"/>
    <w:rsid w:val="00C62DFB"/>
    <w:rsid w:val="00C71CD8"/>
    <w:rsid w:val="00CC4026"/>
    <w:rsid w:val="00CD443E"/>
    <w:rsid w:val="00CF2CC0"/>
    <w:rsid w:val="00D04975"/>
    <w:rsid w:val="00D07461"/>
    <w:rsid w:val="00D25611"/>
    <w:rsid w:val="00D4533B"/>
    <w:rsid w:val="00D91597"/>
    <w:rsid w:val="00D9374B"/>
    <w:rsid w:val="00DA4283"/>
    <w:rsid w:val="00DB7072"/>
    <w:rsid w:val="00DC22B8"/>
    <w:rsid w:val="00DF6C54"/>
    <w:rsid w:val="00E23B37"/>
    <w:rsid w:val="00E43AB4"/>
    <w:rsid w:val="00E731C1"/>
    <w:rsid w:val="00E85D82"/>
    <w:rsid w:val="00E95809"/>
    <w:rsid w:val="00EA1578"/>
    <w:rsid w:val="00EA761E"/>
    <w:rsid w:val="00EE370A"/>
    <w:rsid w:val="00F22552"/>
    <w:rsid w:val="00F35138"/>
    <w:rsid w:val="00F53040"/>
    <w:rsid w:val="00F8537B"/>
    <w:rsid w:val="00F86014"/>
    <w:rsid w:val="00FA77CB"/>
    <w:rsid w:val="00FB0EEE"/>
    <w:rsid w:val="00FC5FA2"/>
    <w:rsid w:val="00FD3579"/>
    <w:rsid w:val="00FD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C180C6C-DE66-41F8-BFA7-0EF349E7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46AE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909"/>
    <w:pPr>
      <w:ind w:left="720"/>
      <w:contextualSpacing/>
    </w:pPr>
  </w:style>
  <w:style w:type="character" w:customStyle="1" w:styleId="ala">
    <w:name w:val="al_a"/>
    <w:rsid w:val="008A3897"/>
  </w:style>
  <w:style w:type="character" w:customStyle="1" w:styleId="alt">
    <w:name w:val="al_t"/>
    <w:rsid w:val="008A3897"/>
  </w:style>
  <w:style w:type="character" w:customStyle="1" w:styleId="light">
    <w:name w:val="light"/>
    <w:rsid w:val="008A3897"/>
  </w:style>
  <w:style w:type="character" w:customStyle="1" w:styleId="alcapt">
    <w:name w:val="al_capt"/>
    <w:basedOn w:val="DefaultParagraphFont"/>
    <w:rsid w:val="0021600B"/>
  </w:style>
  <w:style w:type="character" w:customStyle="1" w:styleId="subpardislink">
    <w:name w:val="subpardislink"/>
    <w:basedOn w:val="DefaultParagraphFont"/>
    <w:rsid w:val="0021600B"/>
  </w:style>
  <w:style w:type="paragraph" w:styleId="Header">
    <w:name w:val="header"/>
    <w:basedOn w:val="Normal"/>
    <w:link w:val="HeaderChar"/>
    <w:unhideWhenUsed/>
    <w:rsid w:val="00021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21ED7"/>
  </w:style>
  <w:style w:type="paragraph" w:styleId="Footer">
    <w:name w:val="footer"/>
    <w:basedOn w:val="Normal"/>
    <w:link w:val="FooterChar"/>
    <w:uiPriority w:val="99"/>
    <w:unhideWhenUsed/>
    <w:rsid w:val="00021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ED7"/>
  </w:style>
  <w:style w:type="character" w:customStyle="1" w:styleId="5yl5">
    <w:name w:val="_5yl5"/>
    <w:basedOn w:val="DefaultParagraphFont"/>
    <w:rsid w:val="007E05D5"/>
  </w:style>
  <w:style w:type="paragraph" w:styleId="BalloonText">
    <w:name w:val="Balloon Text"/>
    <w:basedOn w:val="Normal"/>
    <w:link w:val="BalloonTextChar"/>
    <w:uiPriority w:val="99"/>
    <w:semiHidden/>
    <w:unhideWhenUsed/>
    <w:rsid w:val="00FD7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3C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0E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E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E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E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EEE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1E6D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1E6D27"/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Heading3Char">
    <w:name w:val="Heading 3 Char"/>
    <w:basedOn w:val="DefaultParagraphFont"/>
    <w:link w:val="Heading3"/>
    <w:rsid w:val="00B46AE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F2111-AD14-4B65-8285-13ED9DDF9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ХАДЖИЙСКИ</dc:creator>
  <cp:lastModifiedBy>ztaneva</cp:lastModifiedBy>
  <cp:revision>5</cp:revision>
  <cp:lastPrinted>2020-11-03T10:03:00Z</cp:lastPrinted>
  <dcterms:created xsi:type="dcterms:W3CDTF">2020-11-23T09:49:00Z</dcterms:created>
  <dcterms:modified xsi:type="dcterms:W3CDTF">2020-12-03T09:18:00Z</dcterms:modified>
</cp:coreProperties>
</file>