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492" w:rsidRPr="005E51BE" w:rsidRDefault="00417492" w:rsidP="000D493E">
      <w:pPr>
        <w:jc w:val="right"/>
        <w:rPr>
          <w:rStyle w:val="Heading10"/>
          <w:rFonts w:ascii="Verdana" w:eastAsiaTheme="minorEastAsia" w:hAnsi="Verdana"/>
          <w:sz w:val="20"/>
          <w:szCs w:val="20"/>
          <w:u w:val="single"/>
          <w:lang w:val="bg-BG"/>
        </w:rPr>
      </w:pPr>
      <w:bookmarkStart w:id="0" w:name="bookmark14"/>
      <w:bookmarkStart w:id="1" w:name="_GoBack"/>
      <w:bookmarkEnd w:id="1"/>
    </w:p>
    <w:p w:rsidR="000D493E" w:rsidRPr="008D39EE" w:rsidRDefault="005E51BE" w:rsidP="000D493E">
      <w:pPr>
        <w:jc w:val="right"/>
        <w:rPr>
          <w:rStyle w:val="Heading10"/>
          <w:rFonts w:ascii="Verdana" w:eastAsiaTheme="minorEastAsia" w:hAnsi="Verdana"/>
          <w:b w:val="0"/>
          <w:sz w:val="20"/>
          <w:szCs w:val="20"/>
          <w:u w:val="single"/>
        </w:rPr>
      </w:pPr>
      <w:r>
        <w:rPr>
          <w:rStyle w:val="Heading10"/>
          <w:rFonts w:ascii="Verdana" w:eastAsiaTheme="minorEastAsia" w:hAnsi="Verdana"/>
          <w:sz w:val="20"/>
          <w:szCs w:val="20"/>
          <w:u w:val="single"/>
          <w:lang w:val="bg-BG"/>
        </w:rPr>
        <w:t>П</w:t>
      </w:r>
      <w:r w:rsidR="000D493E" w:rsidRPr="008D39EE">
        <w:rPr>
          <w:rStyle w:val="Heading10"/>
          <w:rFonts w:ascii="Verdana" w:eastAsiaTheme="minorEastAsia" w:hAnsi="Verdana"/>
          <w:sz w:val="20"/>
          <w:szCs w:val="20"/>
          <w:u w:val="single"/>
        </w:rPr>
        <w:t>роект!</w:t>
      </w:r>
    </w:p>
    <w:p w:rsidR="000D493E" w:rsidRPr="008D39EE" w:rsidRDefault="000D493E" w:rsidP="000D493E">
      <w:pPr>
        <w:jc w:val="center"/>
        <w:rPr>
          <w:rStyle w:val="Heading10"/>
          <w:rFonts w:ascii="Verdana" w:eastAsiaTheme="minorEastAsia" w:hAnsi="Verdana"/>
          <w:sz w:val="20"/>
          <w:szCs w:val="20"/>
          <w:u w:val="single"/>
        </w:rPr>
      </w:pPr>
    </w:p>
    <w:p w:rsidR="000D493E" w:rsidRPr="008D39EE" w:rsidRDefault="000D493E" w:rsidP="000D493E">
      <w:pPr>
        <w:jc w:val="center"/>
        <w:rPr>
          <w:rStyle w:val="Heading10"/>
          <w:rFonts w:ascii="Verdana" w:eastAsiaTheme="minorEastAsia" w:hAnsi="Verdana"/>
          <w:sz w:val="20"/>
          <w:szCs w:val="20"/>
          <w:u w:val="single"/>
        </w:rPr>
      </w:pPr>
    </w:p>
    <w:p w:rsidR="000D493E" w:rsidRPr="008D39EE" w:rsidRDefault="000D493E" w:rsidP="000D493E">
      <w:pPr>
        <w:jc w:val="center"/>
        <w:rPr>
          <w:rFonts w:ascii="Verdana" w:hAnsi="Verdana"/>
          <w:b/>
          <w:sz w:val="20"/>
          <w:szCs w:val="20"/>
          <w:lang w:val="bg-BG"/>
        </w:rPr>
      </w:pPr>
      <w:r w:rsidRPr="008D39EE">
        <w:rPr>
          <w:rFonts w:ascii="Verdana" w:hAnsi="Verdana"/>
          <w:b/>
          <w:sz w:val="20"/>
          <w:szCs w:val="20"/>
        </w:rPr>
        <w:t xml:space="preserve">П О С Т А Н О В Л Е Н И Е </w:t>
      </w:r>
      <w:r w:rsidRPr="008D39EE">
        <w:rPr>
          <w:rFonts w:ascii="Verdana" w:hAnsi="Verdana"/>
          <w:b/>
          <w:sz w:val="20"/>
          <w:szCs w:val="20"/>
          <w:lang w:val="bg-BG"/>
        </w:rPr>
        <w:t xml:space="preserve">  </w:t>
      </w:r>
      <w:r w:rsidRPr="008D39EE">
        <w:rPr>
          <w:rFonts w:ascii="Verdana" w:hAnsi="Verdana"/>
          <w:b/>
          <w:sz w:val="20"/>
          <w:szCs w:val="20"/>
        </w:rPr>
        <w:t>№</w:t>
      </w:r>
      <w:bookmarkEnd w:id="0"/>
      <w:r w:rsidRPr="008D39EE">
        <w:rPr>
          <w:rFonts w:ascii="Verdana" w:hAnsi="Verdana"/>
          <w:b/>
          <w:sz w:val="20"/>
          <w:szCs w:val="20"/>
          <w:lang w:val="bg-BG"/>
        </w:rPr>
        <w:t xml:space="preserve"> ……</w:t>
      </w:r>
    </w:p>
    <w:p w:rsidR="000D493E" w:rsidRPr="008D39EE" w:rsidRDefault="000D493E" w:rsidP="000D493E">
      <w:pPr>
        <w:jc w:val="center"/>
        <w:rPr>
          <w:rFonts w:ascii="Verdana" w:hAnsi="Verdana"/>
          <w:b/>
          <w:sz w:val="20"/>
          <w:szCs w:val="20"/>
        </w:rPr>
      </w:pPr>
    </w:p>
    <w:p w:rsidR="00CC125D" w:rsidRPr="008D39EE" w:rsidRDefault="00CC125D" w:rsidP="000D493E">
      <w:pPr>
        <w:jc w:val="center"/>
        <w:rPr>
          <w:rFonts w:ascii="Verdana" w:hAnsi="Verdana"/>
          <w:b/>
          <w:sz w:val="20"/>
          <w:szCs w:val="20"/>
        </w:rPr>
      </w:pPr>
      <w:r w:rsidRPr="008D39EE">
        <w:rPr>
          <w:rFonts w:ascii="Verdana" w:hAnsi="Verdana"/>
          <w:b/>
          <w:sz w:val="20"/>
          <w:szCs w:val="20"/>
        </w:rPr>
        <w:t xml:space="preserve">от </w:t>
      </w:r>
      <w:r w:rsidRPr="008D39EE">
        <w:rPr>
          <w:rFonts w:ascii="Verdana" w:hAnsi="Verdana"/>
          <w:b/>
          <w:sz w:val="20"/>
          <w:szCs w:val="20"/>
          <w:lang w:val="bg-BG"/>
        </w:rPr>
        <w:t>……………………</w:t>
      </w:r>
      <w:r w:rsidR="000D493E" w:rsidRPr="008D39EE">
        <w:rPr>
          <w:rFonts w:ascii="Verdana" w:hAnsi="Verdana"/>
          <w:b/>
          <w:sz w:val="20"/>
          <w:szCs w:val="20"/>
          <w:lang w:val="bg-BG"/>
        </w:rPr>
        <w:t>…</w:t>
      </w:r>
      <w:r w:rsidRPr="008D39EE">
        <w:rPr>
          <w:rFonts w:ascii="Verdana" w:hAnsi="Verdana"/>
          <w:b/>
          <w:sz w:val="20"/>
          <w:szCs w:val="20"/>
          <w:lang w:val="bg-BG"/>
        </w:rPr>
        <w:t xml:space="preserve"> </w:t>
      </w:r>
      <w:r w:rsidR="00E0609D" w:rsidRPr="008D39EE">
        <w:rPr>
          <w:rFonts w:ascii="Verdana" w:hAnsi="Verdana"/>
          <w:b/>
          <w:sz w:val="20"/>
          <w:szCs w:val="20"/>
        </w:rPr>
        <w:t>202</w:t>
      </w:r>
      <w:r w:rsidR="00E0609D">
        <w:rPr>
          <w:rFonts w:ascii="Verdana" w:hAnsi="Verdana"/>
          <w:b/>
          <w:sz w:val="20"/>
          <w:szCs w:val="20"/>
          <w:lang w:val="bg-BG"/>
        </w:rPr>
        <w:t>6</w:t>
      </w:r>
      <w:r w:rsidR="00E0609D" w:rsidRPr="008D39EE">
        <w:rPr>
          <w:rFonts w:ascii="Verdana" w:hAnsi="Verdana"/>
          <w:b/>
          <w:sz w:val="20"/>
          <w:szCs w:val="20"/>
        </w:rPr>
        <w:t xml:space="preserve"> </w:t>
      </w:r>
      <w:r w:rsidR="000D493E" w:rsidRPr="008D39EE">
        <w:rPr>
          <w:rFonts w:ascii="Verdana" w:hAnsi="Verdana"/>
          <w:b/>
          <w:sz w:val="20"/>
          <w:szCs w:val="20"/>
          <w:lang w:val="bg-BG"/>
        </w:rPr>
        <w:t>г</w:t>
      </w:r>
      <w:r w:rsidRPr="008D39EE">
        <w:rPr>
          <w:rFonts w:ascii="Verdana" w:hAnsi="Verdana"/>
          <w:b/>
          <w:sz w:val="20"/>
          <w:szCs w:val="20"/>
        </w:rPr>
        <w:t>.</w:t>
      </w:r>
    </w:p>
    <w:p w:rsidR="00F71FBA" w:rsidRPr="008D39EE" w:rsidRDefault="00F71FBA" w:rsidP="000D493E">
      <w:pPr>
        <w:jc w:val="center"/>
        <w:rPr>
          <w:rFonts w:ascii="Verdana" w:hAnsi="Verdana"/>
          <w:b/>
          <w:sz w:val="20"/>
          <w:szCs w:val="20"/>
        </w:rPr>
      </w:pPr>
    </w:p>
    <w:p w:rsidR="008D3A1B" w:rsidRPr="008D39EE" w:rsidRDefault="008D3A1B" w:rsidP="000D493E">
      <w:pPr>
        <w:jc w:val="center"/>
        <w:rPr>
          <w:rFonts w:ascii="Verdana" w:hAnsi="Verdana"/>
          <w:b/>
          <w:sz w:val="20"/>
          <w:szCs w:val="20"/>
        </w:rPr>
      </w:pPr>
    </w:p>
    <w:p w:rsidR="000D493E" w:rsidRPr="00D530FC" w:rsidRDefault="00E0609D" w:rsidP="00E41E99">
      <w:pPr>
        <w:tabs>
          <w:tab w:val="left" w:pos="1276"/>
          <w:tab w:val="left" w:pos="1418"/>
        </w:tabs>
        <w:jc w:val="both"/>
        <w:rPr>
          <w:rFonts w:ascii="Verdana" w:hAnsi="Verdana"/>
          <w:b/>
          <w:sz w:val="20"/>
          <w:szCs w:val="20"/>
          <w:lang w:val="bg-BG"/>
        </w:rPr>
      </w:pPr>
      <w:r w:rsidRPr="00E0609D">
        <w:rPr>
          <w:rFonts w:ascii="Verdana" w:hAnsi="Verdana"/>
          <w:b/>
          <w:sz w:val="20"/>
          <w:szCs w:val="20"/>
          <w:lang w:val="bg-BG"/>
        </w:rPr>
        <w:t>з</w:t>
      </w:r>
      <w:r w:rsidR="008D3A1B" w:rsidRPr="00D530FC">
        <w:rPr>
          <w:rFonts w:ascii="Verdana" w:hAnsi="Verdana"/>
          <w:b/>
          <w:sz w:val="20"/>
          <w:szCs w:val="20"/>
          <w:lang w:val="bg-BG"/>
        </w:rPr>
        <w:t>а</w:t>
      </w:r>
      <w:r w:rsidRPr="00E0609D">
        <w:rPr>
          <w:rFonts w:ascii="Verdana" w:hAnsi="Verdana"/>
          <w:b/>
          <w:sz w:val="20"/>
          <w:szCs w:val="20"/>
          <w:lang w:val="bg-BG"/>
        </w:rPr>
        <w:t xml:space="preserve"> изменение и допълнение на Постановление № 237 н</w:t>
      </w:r>
      <w:r w:rsidRPr="00F54562">
        <w:rPr>
          <w:rFonts w:ascii="Verdana" w:hAnsi="Verdana"/>
          <w:b/>
          <w:sz w:val="20"/>
          <w:szCs w:val="20"/>
          <w:lang w:val="bg-BG"/>
        </w:rPr>
        <w:t>а Министерския съвет</w:t>
      </w:r>
      <w:r w:rsidR="008D3A1B" w:rsidRPr="00D530FC">
        <w:rPr>
          <w:rFonts w:ascii="Verdana" w:hAnsi="Verdana"/>
          <w:b/>
          <w:sz w:val="20"/>
          <w:szCs w:val="20"/>
          <w:lang w:val="bg-BG"/>
        </w:rPr>
        <w:t xml:space="preserve"> </w:t>
      </w:r>
      <w:r>
        <w:rPr>
          <w:rFonts w:ascii="Verdana" w:hAnsi="Verdana"/>
          <w:b/>
          <w:sz w:val="20"/>
          <w:szCs w:val="20"/>
          <w:lang w:val="bg-BG"/>
        </w:rPr>
        <w:t xml:space="preserve">от 2025 г. </w:t>
      </w:r>
      <w:r w:rsidRPr="00E0609D">
        <w:rPr>
          <w:rFonts w:ascii="Verdana" w:hAnsi="Verdana"/>
          <w:b/>
          <w:sz w:val="20"/>
          <w:szCs w:val="20"/>
          <w:lang w:val="bg-BG"/>
        </w:rPr>
        <w:t>за</w:t>
      </w:r>
      <w:r>
        <w:rPr>
          <w:rFonts w:ascii="Verdana" w:hAnsi="Verdana"/>
          <w:b/>
          <w:sz w:val="20"/>
          <w:szCs w:val="20"/>
          <w:lang w:val="bg-BG"/>
        </w:rPr>
        <w:t xml:space="preserve"> </w:t>
      </w:r>
      <w:r w:rsidR="008D3A1B" w:rsidRPr="00D530FC">
        <w:rPr>
          <w:rFonts w:ascii="Verdana" w:hAnsi="Verdana"/>
          <w:b/>
          <w:sz w:val="20"/>
          <w:szCs w:val="20"/>
          <w:lang w:val="bg-BG"/>
        </w:rPr>
        <w:t xml:space="preserve">определяне на </w:t>
      </w:r>
      <w:r w:rsidR="00AB5140" w:rsidRPr="00D530FC">
        <w:rPr>
          <w:rFonts w:ascii="Verdana" w:hAnsi="Verdana"/>
          <w:b/>
          <w:sz w:val="20"/>
          <w:szCs w:val="20"/>
          <w:lang w:val="bg-BG"/>
        </w:rPr>
        <w:t>условията и ред</w:t>
      </w:r>
      <w:r w:rsidR="003A2CF4" w:rsidRPr="00E0609D">
        <w:rPr>
          <w:rFonts w:ascii="Verdana" w:hAnsi="Verdana"/>
          <w:b/>
          <w:sz w:val="20"/>
          <w:szCs w:val="20"/>
          <w:lang w:val="bg-BG"/>
        </w:rPr>
        <w:t>а</w:t>
      </w:r>
      <w:r w:rsidR="00AB5140" w:rsidRPr="00D530FC">
        <w:rPr>
          <w:rFonts w:ascii="Verdana" w:hAnsi="Verdana"/>
          <w:b/>
          <w:sz w:val="20"/>
          <w:szCs w:val="20"/>
          <w:lang w:val="bg-BG"/>
        </w:rPr>
        <w:t xml:space="preserve"> за прилагане на програма за предоставяне на помощ </w:t>
      </w:r>
      <w:r w:rsidR="006D0A85" w:rsidRPr="00E0609D">
        <w:rPr>
          <w:rFonts w:ascii="Verdana" w:hAnsi="Verdana"/>
          <w:b/>
          <w:sz w:val="20"/>
          <w:szCs w:val="20"/>
          <w:lang w:val="bg-BG"/>
        </w:rPr>
        <w:t xml:space="preserve">чрез компенсации </w:t>
      </w:r>
      <w:r w:rsidR="00AB5140" w:rsidRPr="00D530FC">
        <w:rPr>
          <w:rFonts w:ascii="Verdana" w:hAnsi="Verdana"/>
          <w:b/>
          <w:sz w:val="20"/>
          <w:szCs w:val="20"/>
          <w:lang w:val="bg-BG"/>
        </w:rPr>
        <w:t>за временно облекчение на цените на електрическата енергия</w:t>
      </w:r>
      <w:r w:rsidR="00AB5140" w:rsidRPr="00E0609D">
        <w:rPr>
          <w:rFonts w:ascii="Verdana" w:hAnsi="Verdana"/>
          <w:sz w:val="20"/>
          <w:szCs w:val="20"/>
          <w:lang w:val="bg-BG"/>
        </w:rPr>
        <w:t xml:space="preserve"> </w:t>
      </w:r>
      <w:r w:rsidR="008D3A1B" w:rsidRPr="00D530FC">
        <w:rPr>
          <w:rFonts w:ascii="Verdana" w:hAnsi="Verdana"/>
          <w:b/>
          <w:sz w:val="20"/>
          <w:szCs w:val="20"/>
          <w:lang w:val="bg-BG"/>
        </w:rPr>
        <w:t xml:space="preserve">за енергоемките потребители </w:t>
      </w:r>
      <w:r>
        <w:rPr>
          <w:rFonts w:ascii="Verdana" w:hAnsi="Verdana"/>
          <w:b/>
          <w:sz w:val="20"/>
          <w:szCs w:val="20"/>
          <w:lang w:val="bg-BG"/>
        </w:rPr>
        <w:t>(обн., ДВ, бр. 96 от 2025 г.)</w:t>
      </w:r>
    </w:p>
    <w:p w:rsidR="000D493E" w:rsidRPr="008D39EE" w:rsidRDefault="000D493E" w:rsidP="000D493E">
      <w:pPr>
        <w:jc w:val="center"/>
        <w:rPr>
          <w:rFonts w:ascii="Verdana" w:hAnsi="Verdana"/>
          <w:b/>
          <w:sz w:val="20"/>
          <w:szCs w:val="20"/>
        </w:rPr>
      </w:pPr>
    </w:p>
    <w:p w:rsidR="00083C14" w:rsidRPr="008D39EE" w:rsidRDefault="00083C14" w:rsidP="000D493E">
      <w:pPr>
        <w:jc w:val="center"/>
        <w:rPr>
          <w:rFonts w:ascii="Verdana" w:hAnsi="Verdana"/>
          <w:b/>
          <w:sz w:val="20"/>
          <w:szCs w:val="20"/>
        </w:rPr>
      </w:pPr>
    </w:p>
    <w:p w:rsidR="000D493E" w:rsidRPr="008D39EE" w:rsidRDefault="000D493E" w:rsidP="000D493E">
      <w:pPr>
        <w:jc w:val="center"/>
        <w:rPr>
          <w:rFonts w:ascii="Verdana" w:hAnsi="Verdana"/>
          <w:sz w:val="20"/>
          <w:szCs w:val="20"/>
        </w:rPr>
      </w:pPr>
      <w:bookmarkStart w:id="2" w:name="bookmark16"/>
      <w:r w:rsidRPr="008D39EE">
        <w:rPr>
          <w:rStyle w:val="Heading30"/>
          <w:rFonts w:ascii="Verdana" w:eastAsiaTheme="majorEastAsia" w:hAnsi="Verdana"/>
          <w:sz w:val="20"/>
          <w:szCs w:val="20"/>
        </w:rPr>
        <w:t>М</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И</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Н</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И</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С</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Т</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Е</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Р</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С</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К</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И</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Я</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Т</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 xml:space="preserve"> </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С</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Ъ</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В</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Е</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Т</w:t>
      </w:r>
      <w:bookmarkEnd w:id="2"/>
    </w:p>
    <w:p w:rsidR="000D493E" w:rsidRPr="008D39EE" w:rsidRDefault="000D493E" w:rsidP="00411E88">
      <w:pPr>
        <w:jc w:val="center"/>
        <w:rPr>
          <w:rStyle w:val="Heading30"/>
          <w:rFonts w:ascii="Verdana" w:eastAsiaTheme="majorEastAsia" w:hAnsi="Verdana"/>
          <w:sz w:val="20"/>
          <w:szCs w:val="20"/>
        </w:rPr>
      </w:pPr>
    </w:p>
    <w:p w:rsidR="000D493E" w:rsidRPr="008D39EE" w:rsidRDefault="000D493E" w:rsidP="000D493E">
      <w:pPr>
        <w:jc w:val="center"/>
        <w:rPr>
          <w:rStyle w:val="Heading30"/>
          <w:rFonts w:ascii="Verdana" w:eastAsiaTheme="majorEastAsia" w:hAnsi="Verdana"/>
          <w:b w:val="0"/>
          <w:sz w:val="20"/>
          <w:szCs w:val="20"/>
        </w:rPr>
      </w:pPr>
      <w:r w:rsidRPr="008D39EE">
        <w:rPr>
          <w:rStyle w:val="Heading30"/>
          <w:rFonts w:ascii="Verdana" w:eastAsiaTheme="majorEastAsia" w:hAnsi="Verdana"/>
          <w:sz w:val="20"/>
          <w:szCs w:val="20"/>
        </w:rPr>
        <w:t>П</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О</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С</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Т</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А</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Н</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О</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В</w:t>
      </w:r>
      <w:r w:rsidRPr="008D39EE">
        <w:rPr>
          <w:rStyle w:val="Heading30"/>
          <w:rFonts w:ascii="Verdana" w:eastAsiaTheme="majorEastAsia" w:hAnsi="Verdana"/>
          <w:sz w:val="20"/>
          <w:szCs w:val="20"/>
          <w:lang w:val="bg-BG"/>
        </w:rPr>
        <w:t xml:space="preserve"> </w:t>
      </w:r>
      <w:r w:rsidRPr="008D39EE">
        <w:rPr>
          <w:rStyle w:val="Heading30"/>
          <w:rFonts w:ascii="Verdana" w:eastAsiaTheme="majorEastAsia" w:hAnsi="Verdana"/>
          <w:sz w:val="20"/>
          <w:szCs w:val="20"/>
        </w:rPr>
        <w:t>И:</w:t>
      </w:r>
    </w:p>
    <w:p w:rsidR="00AE7D49" w:rsidRPr="008D39EE" w:rsidRDefault="00AE7D49" w:rsidP="008F4F39">
      <w:pPr>
        <w:jc w:val="center"/>
        <w:rPr>
          <w:rFonts w:ascii="Verdana" w:hAnsi="Verdana"/>
          <w:sz w:val="20"/>
          <w:szCs w:val="20"/>
        </w:rPr>
      </w:pPr>
    </w:p>
    <w:p w:rsidR="004506D5" w:rsidRDefault="00E0609D" w:rsidP="000063EB">
      <w:pPr>
        <w:spacing w:line="360" w:lineRule="auto"/>
        <w:ind w:firstLine="855"/>
        <w:jc w:val="both"/>
        <w:rPr>
          <w:rFonts w:ascii="Verdana" w:hAnsi="Verdana"/>
          <w:sz w:val="20"/>
          <w:szCs w:val="20"/>
          <w:lang w:val="bg-BG"/>
        </w:rPr>
      </w:pPr>
      <w:r w:rsidRPr="00D01D7E">
        <w:rPr>
          <w:rFonts w:ascii="Verdana" w:hAnsi="Verdana"/>
          <w:b/>
          <w:sz w:val="20"/>
          <w:szCs w:val="20"/>
          <w:lang w:val="bg-BG"/>
        </w:rPr>
        <w:t>§</w:t>
      </w:r>
      <w:r w:rsidR="00726DE5">
        <w:rPr>
          <w:rFonts w:ascii="Verdana" w:hAnsi="Verdana"/>
          <w:b/>
          <w:sz w:val="20"/>
          <w:szCs w:val="20"/>
          <w:lang w:val="bg-BG"/>
        </w:rPr>
        <w:t xml:space="preserve"> </w:t>
      </w:r>
      <w:r w:rsidRPr="00D01D7E">
        <w:rPr>
          <w:rFonts w:ascii="Verdana" w:hAnsi="Verdana"/>
          <w:b/>
          <w:sz w:val="20"/>
          <w:szCs w:val="20"/>
          <w:lang w:val="bg-BG"/>
        </w:rPr>
        <w:t>1.</w:t>
      </w:r>
      <w:r w:rsidRPr="00D530FC">
        <w:rPr>
          <w:rFonts w:ascii="Verdana" w:hAnsi="Verdana"/>
          <w:sz w:val="20"/>
          <w:szCs w:val="20"/>
          <w:lang w:val="bg-BG"/>
        </w:rPr>
        <w:t xml:space="preserve"> </w:t>
      </w:r>
      <w:r w:rsidR="004506D5">
        <w:rPr>
          <w:rFonts w:ascii="Verdana" w:hAnsi="Verdana"/>
          <w:sz w:val="20"/>
          <w:szCs w:val="20"/>
          <w:lang w:val="bg-BG"/>
        </w:rPr>
        <w:t>В чл. 1, ал. 2 думите „</w:t>
      </w:r>
      <w:r w:rsidR="00083468">
        <w:rPr>
          <w:rFonts w:ascii="Verdana" w:hAnsi="Verdana"/>
          <w:sz w:val="20"/>
          <w:szCs w:val="20"/>
          <w:lang w:val="bg-BG"/>
        </w:rPr>
        <w:t xml:space="preserve">Съобщение на комисията С (2025) </w:t>
      </w:r>
      <w:r w:rsidR="004506D5">
        <w:rPr>
          <w:rFonts w:ascii="Verdana" w:hAnsi="Verdana"/>
          <w:sz w:val="20"/>
          <w:szCs w:val="20"/>
          <w:lang w:val="bg-BG"/>
        </w:rPr>
        <w:t>7600</w:t>
      </w:r>
      <w:r w:rsidR="004506D5">
        <w:rPr>
          <w:rFonts w:ascii="Verdana" w:hAnsi="Verdana"/>
          <w:sz w:val="20"/>
          <w:szCs w:val="20"/>
          <w:lang w:val="en-US"/>
        </w:rPr>
        <w:t xml:space="preserve"> final </w:t>
      </w:r>
      <w:r w:rsidR="004506D5">
        <w:rPr>
          <w:rFonts w:ascii="Verdana" w:hAnsi="Verdana"/>
          <w:sz w:val="20"/>
          <w:szCs w:val="20"/>
          <w:lang w:val="bg-BG"/>
        </w:rPr>
        <w:t>от 25 юни 2025 г.“ се заменят с „</w:t>
      </w:r>
      <w:r w:rsidR="00083468">
        <w:rPr>
          <w:rFonts w:ascii="Verdana" w:hAnsi="Verdana"/>
          <w:sz w:val="20"/>
          <w:szCs w:val="20"/>
          <w:lang w:val="bg-BG"/>
        </w:rPr>
        <w:t xml:space="preserve">Съобщение на комисията С (2025) </w:t>
      </w:r>
      <w:r w:rsidR="004506D5">
        <w:rPr>
          <w:rFonts w:ascii="Verdana" w:hAnsi="Verdana"/>
          <w:sz w:val="20"/>
          <w:szCs w:val="20"/>
          <w:lang w:val="bg-BG"/>
        </w:rPr>
        <w:t>3602 от 4 юли 2025 г.“</w:t>
      </w:r>
    </w:p>
    <w:p w:rsidR="000063EB" w:rsidRPr="004506D5" w:rsidRDefault="000063EB" w:rsidP="000063EB">
      <w:pPr>
        <w:spacing w:line="360" w:lineRule="auto"/>
        <w:ind w:firstLine="855"/>
        <w:jc w:val="both"/>
        <w:rPr>
          <w:rFonts w:ascii="Verdana" w:hAnsi="Verdana"/>
          <w:sz w:val="20"/>
          <w:szCs w:val="20"/>
          <w:lang w:val="bg-BG"/>
        </w:rPr>
      </w:pPr>
    </w:p>
    <w:p w:rsidR="00F54562" w:rsidRPr="00083468" w:rsidRDefault="004506D5" w:rsidP="000063EB">
      <w:pPr>
        <w:spacing w:line="360" w:lineRule="auto"/>
        <w:ind w:firstLine="855"/>
        <w:jc w:val="both"/>
        <w:rPr>
          <w:rFonts w:ascii="Verdana" w:hAnsi="Verdana"/>
          <w:sz w:val="20"/>
          <w:szCs w:val="20"/>
          <w:lang w:val="bg-BG"/>
        </w:rPr>
      </w:pPr>
      <w:r w:rsidRPr="00083468">
        <w:rPr>
          <w:rFonts w:ascii="Verdana" w:hAnsi="Verdana"/>
          <w:b/>
          <w:sz w:val="20"/>
          <w:szCs w:val="20"/>
          <w:lang w:val="bg-BG"/>
        </w:rPr>
        <w:t>§ 2.</w:t>
      </w:r>
      <w:r w:rsidRPr="00083468">
        <w:rPr>
          <w:rFonts w:ascii="Verdana" w:hAnsi="Verdana"/>
          <w:sz w:val="20"/>
          <w:szCs w:val="20"/>
          <w:lang w:val="bg-BG"/>
        </w:rPr>
        <w:t xml:space="preserve"> </w:t>
      </w:r>
      <w:r w:rsidR="00F54562" w:rsidRPr="00083468">
        <w:rPr>
          <w:rFonts w:ascii="Verdana" w:hAnsi="Verdana"/>
          <w:sz w:val="20"/>
          <w:szCs w:val="20"/>
          <w:lang w:val="bg-BG"/>
        </w:rPr>
        <w:t>В чл. 3 се правят следните изменения</w:t>
      </w:r>
      <w:r w:rsidR="00083468" w:rsidRPr="00083468">
        <w:rPr>
          <w:rFonts w:ascii="Verdana" w:hAnsi="Verdana"/>
          <w:sz w:val="20"/>
          <w:szCs w:val="20"/>
          <w:lang w:val="bg-BG"/>
        </w:rPr>
        <w:t xml:space="preserve"> и допълнения</w:t>
      </w:r>
      <w:r w:rsidR="00F54562" w:rsidRPr="00083468">
        <w:rPr>
          <w:rFonts w:ascii="Verdana" w:hAnsi="Verdana"/>
          <w:sz w:val="20"/>
          <w:szCs w:val="20"/>
          <w:lang w:val="bg-BG"/>
        </w:rPr>
        <w:t>:</w:t>
      </w:r>
    </w:p>
    <w:p w:rsidR="00083468" w:rsidRPr="00083468" w:rsidRDefault="00083468" w:rsidP="00812A15">
      <w:pPr>
        <w:pStyle w:val="ListParagraph"/>
        <w:numPr>
          <w:ilvl w:val="0"/>
          <w:numId w:val="7"/>
        </w:numPr>
        <w:tabs>
          <w:tab w:val="left" w:pos="1134"/>
        </w:tabs>
        <w:autoSpaceDE w:val="0"/>
        <w:autoSpaceDN w:val="0"/>
        <w:adjustRightInd w:val="0"/>
        <w:spacing w:line="271" w:lineRule="auto"/>
        <w:ind w:left="0" w:firstLine="851"/>
        <w:jc w:val="both"/>
        <w:textAlignment w:val="center"/>
        <w:rPr>
          <w:rFonts w:ascii="Verdana" w:hAnsi="Verdana"/>
          <w:sz w:val="20"/>
          <w:szCs w:val="20"/>
          <w:lang w:val="en-US"/>
        </w:rPr>
      </w:pPr>
      <w:r w:rsidRPr="00083468">
        <w:rPr>
          <w:rFonts w:ascii="Verdana" w:hAnsi="Verdana"/>
          <w:sz w:val="20"/>
          <w:szCs w:val="20"/>
          <w:lang w:val="bg-BG"/>
        </w:rPr>
        <w:t>В ал. 1 след думите „</w:t>
      </w:r>
      <w:r w:rsidRPr="00083468">
        <w:rPr>
          <w:rFonts w:ascii="Verdana" w:hAnsi="Verdana"/>
          <w:sz w:val="20"/>
          <w:lang w:val="bg-BG"/>
        </w:rPr>
        <w:t>се прилага за“ се добавя</w:t>
      </w:r>
      <w:r w:rsidRPr="00083468">
        <w:rPr>
          <w:rFonts w:ascii="Verdana" w:hAnsi="Verdana"/>
          <w:sz w:val="20"/>
          <w:szCs w:val="20"/>
          <w:lang w:val="bg-BG"/>
        </w:rPr>
        <w:t xml:space="preserve"> „потребена електрическа енергия от небитовите крайни клиенти</w:t>
      </w:r>
      <w:r w:rsidR="00CC08F5">
        <w:rPr>
          <w:rFonts w:ascii="Verdana" w:hAnsi="Verdana"/>
          <w:sz w:val="20"/>
          <w:szCs w:val="20"/>
          <w:lang w:val="bg-BG"/>
        </w:rPr>
        <w:t xml:space="preserve"> през</w:t>
      </w:r>
      <w:r w:rsidRPr="00083468">
        <w:rPr>
          <w:rFonts w:ascii="Verdana" w:hAnsi="Verdana"/>
          <w:sz w:val="20"/>
          <w:szCs w:val="20"/>
          <w:lang w:val="bg-BG"/>
        </w:rPr>
        <w:t>“.</w:t>
      </w:r>
    </w:p>
    <w:p w:rsidR="00D44E65" w:rsidRPr="00083468" w:rsidRDefault="00D44E65" w:rsidP="00812A15">
      <w:pPr>
        <w:pStyle w:val="ListParagraph"/>
        <w:numPr>
          <w:ilvl w:val="0"/>
          <w:numId w:val="7"/>
        </w:numPr>
        <w:tabs>
          <w:tab w:val="left" w:pos="1134"/>
        </w:tabs>
        <w:autoSpaceDE w:val="0"/>
        <w:autoSpaceDN w:val="0"/>
        <w:adjustRightInd w:val="0"/>
        <w:spacing w:line="271" w:lineRule="auto"/>
        <w:ind w:left="0" w:firstLine="851"/>
        <w:jc w:val="both"/>
        <w:textAlignment w:val="center"/>
        <w:rPr>
          <w:rFonts w:ascii="Verdana" w:hAnsi="Verdana"/>
          <w:sz w:val="20"/>
          <w:szCs w:val="20"/>
          <w:lang w:val="en-US"/>
        </w:rPr>
      </w:pPr>
      <w:r w:rsidRPr="00083468">
        <w:rPr>
          <w:rFonts w:ascii="Verdana" w:hAnsi="Verdana"/>
          <w:sz w:val="20"/>
          <w:szCs w:val="20"/>
          <w:lang w:val="bg-BG"/>
        </w:rPr>
        <w:t>Алине</w:t>
      </w:r>
      <w:r w:rsidR="00083468" w:rsidRPr="00083468">
        <w:rPr>
          <w:rFonts w:ascii="Verdana" w:hAnsi="Verdana"/>
          <w:sz w:val="20"/>
          <w:szCs w:val="20"/>
          <w:lang w:val="bg-BG"/>
        </w:rPr>
        <w:t>я</w:t>
      </w:r>
      <w:r w:rsidRPr="00083468">
        <w:rPr>
          <w:rFonts w:ascii="Verdana" w:hAnsi="Verdana"/>
          <w:sz w:val="20"/>
          <w:szCs w:val="20"/>
          <w:lang w:val="bg-BG"/>
        </w:rPr>
        <w:t xml:space="preserve"> 2 </w:t>
      </w:r>
      <w:r w:rsidR="00083468">
        <w:rPr>
          <w:rFonts w:ascii="Verdana" w:hAnsi="Verdana"/>
          <w:sz w:val="20"/>
          <w:szCs w:val="20"/>
          <w:lang w:val="bg-BG"/>
        </w:rPr>
        <w:t>с</w:t>
      </w:r>
      <w:r w:rsidRPr="00083468">
        <w:rPr>
          <w:rFonts w:ascii="Verdana" w:hAnsi="Verdana"/>
          <w:sz w:val="20"/>
          <w:szCs w:val="20"/>
          <w:lang w:val="bg-BG"/>
        </w:rPr>
        <w:t>е изменя така:</w:t>
      </w:r>
      <w:r w:rsidR="00B40D36" w:rsidRPr="00083468">
        <w:rPr>
          <w:rFonts w:ascii="Verdana" w:hAnsi="Verdana"/>
          <w:sz w:val="20"/>
          <w:szCs w:val="20"/>
          <w:lang w:val="bg-BG"/>
        </w:rPr>
        <w:t xml:space="preserve"> </w:t>
      </w:r>
    </w:p>
    <w:p w:rsidR="00D44E65" w:rsidRPr="00083468" w:rsidRDefault="00083468" w:rsidP="00083468">
      <w:pPr>
        <w:autoSpaceDE w:val="0"/>
        <w:autoSpaceDN w:val="0"/>
        <w:adjustRightInd w:val="0"/>
        <w:spacing w:line="271" w:lineRule="auto"/>
        <w:ind w:firstLine="720"/>
        <w:jc w:val="both"/>
        <w:textAlignment w:val="center"/>
        <w:rPr>
          <w:rFonts w:ascii="Verdana" w:hAnsi="Verdana"/>
          <w:sz w:val="20"/>
          <w:szCs w:val="20"/>
          <w:lang w:val="bg-BG"/>
        </w:rPr>
      </w:pPr>
      <w:r w:rsidRPr="00083468">
        <w:rPr>
          <w:rFonts w:ascii="Verdana" w:hAnsi="Verdana"/>
          <w:sz w:val="20"/>
          <w:szCs w:val="20"/>
          <w:lang w:val="bg-BG"/>
        </w:rPr>
        <w:t>„</w:t>
      </w:r>
      <w:r w:rsidR="00D44E65" w:rsidRPr="00083468">
        <w:rPr>
          <w:rFonts w:ascii="Verdana" w:hAnsi="Verdana" w:cs="TimokCYR Cyr"/>
          <w:color w:val="000000"/>
          <w:sz w:val="20"/>
          <w:szCs w:val="20"/>
          <w:lang w:val="bg-BG"/>
        </w:rPr>
        <w:t xml:space="preserve">(2) </w:t>
      </w:r>
      <w:r w:rsidR="00D44E65" w:rsidRPr="00083468">
        <w:rPr>
          <w:rFonts w:ascii="Verdana" w:hAnsi="Verdana"/>
          <w:sz w:val="20"/>
          <w:szCs w:val="20"/>
          <w:lang w:val="bg-BG"/>
        </w:rPr>
        <w:t>Помощта се предоставя за всеки ценови период въз основа на схема с прогнозен общ бюджет за целия срок на програмата в размер до 334 000</w:t>
      </w:r>
      <w:r w:rsidR="00D44E65" w:rsidRPr="00083468">
        <w:rPr>
          <w:rFonts w:ascii="Verdana" w:hAnsi="Verdana"/>
          <w:sz w:val="20"/>
          <w:szCs w:val="20"/>
          <w:lang w:val="en-US"/>
        </w:rPr>
        <w:t> </w:t>
      </w:r>
      <w:r w:rsidR="00D44E65" w:rsidRPr="00083468">
        <w:rPr>
          <w:rFonts w:ascii="Verdana" w:hAnsi="Verdana"/>
          <w:sz w:val="20"/>
          <w:szCs w:val="20"/>
          <w:lang w:val="bg-BG"/>
        </w:rPr>
        <w:t xml:space="preserve">000 евро. </w:t>
      </w:r>
      <w:r w:rsidR="00D44E65" w:rsidRPr="00083468">
        <w:rPr>
          <w:rFonts w:ascii="Verdana" w:hAnsi="Verdana"/>
          <w:sz w:val="20"/>
          <w:szCs w:val="20"/>
          <w:lang w:val="bg-BG" w:eastAsia="en-US"/>
        </w:rPr>
        <w:t xml:space="preserve">Прогнозният бюджет на програмата за първия </w:t>
      </w:r>
      <w:r w:rsidR="00D44E65" w:rsidRPr="00083468">
        <w:rPr>
          <w:rFonts w:ascii="Verdana" w:hAnsi="Verdana"/>
          <w:sz w:val="20"/>
          <w:szCs w:val="20"/>
          <w:lang w:val="en-US" w:eastAsia="en-US"/>
        </w:rPr>
        <w:t>ценови период</w:t>
      </w:r>
      <w:r w:rsidR="00D44E65" w:rsidRPr="00083468">
        <w:rPr>
          <w:rFonts w:ascii="Verdana" w:hAnsi="Verdana"/>
          <w:sz w:val="20"/>
          <w:szCs w:val="20"/>
          <w:lang w:val="bg-BG" w:eastAsia="en-US"/>
        </w:rPr>
        <w:t xml:space="preserve"> е в размер до </w:t>
      </w:r>
      <w:r w:rsidR="00D44E65" w:rsidRPr="00083468">
        <w:rPr>
          <w:rFonts w:ascii="Verdana" w:hAnsi="Verdana"/>
          <w:sz w:val="20"/>
          <w:szCs w:val="20"/>
          <w:lang w:val="bg-BG"/>
        </w:rPr>
        <w:t>124 000 000 евро.“</w:t>
      </w:r>
    </w:p>
    <w:p w:rsidR="00E41E99" w:rsidRPr="00083468" w:rsidRDefault="00417492" w:rsidP="00D44E65">
      <w:pPr>
        <w:pStyle w:val="ListParagraph"/>
        <w:numPr>
          <w:ilvl w:val="0"/>
          <w:numId w:val="7"/>
        </w:numPr>
        <w:tabs>
          <w:tab w:val="left" w:pos="1134"/>
        </w:tabs>
        <w:autoSpaceDE w:val="0"/>
        <w:autoSpaceDN w:val="0"/>
        <w:adjustRightInd w:val="0"/>
        <w:spacing w:line="271" w:lineRule="auto"/>
        <w:ind w:hanging="229"/>
        <w:jc w:val="both"/>
        <w:textAlignment w:val="center"/>
        <w:rPr>
          <w:rFonts w:ascii="Verdana" w:hAnsi="Verdana"/>
          <w:sz w:val="20"/>
          <w:szCs w:val="20"/>
          <w:lang w:val="bg-BG"/>
        </w:rPr>
      </w:pPr>
      <w:r>
        <w:rPr>
          <w:rFonts w:ascii="Verdana" w:hAnsi="Verdana"/>
          <w:sz w:val="20"/>
          <w:szCs w:val="20"/>
          <w:lang w:val="bg-BG"/>
        </w:rPr>
        <w:t>Създава се нова ал. 4</w:t>
      </w:r>
      <w:r w:rsidR="00E41E99" w:rsidRPr="00083468">
        <w:rPr>
          <w:rFonts w:ascii="Verdana" w:hAnsi="Verdana"/>
          <w:sz w:val="20"/>
          <w:szCs w:val="20"/>
          <w:lang w:val="bg-BG"/>
        </w:rPr>
        <w:t>:</w:t>
      </w:r>
    </w:p>
    <w:p w:rsidR="00D44E65" w:rsidRPr="00083468" w:rsidRDefault="00E41E99" w:rsidP="00083468">
      <w:pPr>
        <w:autoSpaceDE w:val="0"/>
        <w:autoSpaceDN w:val="0"/>
        <w:adjustRightInd w:val="0"/>
        <w:spacing w:line="271" w:lineRule="auto"/>
        <w:ind w:firstLine="720"/>
        <w:jc w:val="both"/>
        <w:textAlignment w:val="center"/>
        <w:rPr>
          <w:rFonts w:ascii="Verdana" w:hAnsi="Verdana" w:cs="TimokCYR Cyr"/>
          <w:color w:val="000000"/>
          <w:sz w:val="20"/>
          <w:szCs w:val="20"/>
          <w:lang w:val="bg-BG"/>
        </w:rPr>
      </w:pPr>
      <w:r w:rsidRPr="00083468">
        <w:rPr>
          <w:rFonts w:ascii="Verdana" w:hAnsi="Verdana"/>
          <w:sz w:val="20"/>
          <w:szCs w:val="20"/>
          <w:lang w:val="bg-BG"/>
        </w:rPr>
        <w:t xml:space="preserve">„(4) </w:t>
      </w:r>
      <w:r w:rsidR="00D44E65" w:rsidRPr="00083468">
        <w:rPr>
          <w:rFonts w:ascii="Verdana" w:hAnsi="Verdana"/>
          <w:sz w:val="20"/>
          <w:szCs w:val="20"/>
          <w:lang w:val="bg-BG"/>
        </w:rPr>
        <w:t xml:space="preserve">При наличие на достатъчно средства за изпълнение на програмата за втория и третия ценови период от нейното действие Министерският съвет може да намали размера на пределната намалена цена, като намаляването не може да бъде под 50 евро/MWh и да води до увеличаване на общия бюджет </w:t>
      </w:r>
      <w:r w:rsidR="00083468" w:rsidRPr="00083468">
        <w:rPr>
          <w:rFonts w:ascii="Verdana" w:hAnsi="Verdana"/>
          <w:sz w:val="20"/>
          <w:szCs w:val="20"/>
          <w:lang w:val="bg-BG"/>
        </w:rPr>
        <w:t>по</w:t>
      </w:r>
      <w:r w:rsidR="00D44E65" w:rsidRPr="00083468">
        <w:rPr>
          <w:rFonts w:ascii="Verdana" w:hAnsi="Verdana"/>
          <w:sz w:val="20"/>
          <w:szCs w:val="20"/>
          <w:lang w:val="bg-BG"/>
        </w:rPr>
        <w:t xml:space="preserve"> ал. 2 с повече от 20 процента.</w:t>
      </w:r>
      <w:r w:rsidRPr="00083468">
        <w:rPr>
          <w:rFonts w:ascii="Verdana" w:hAnsi="Verdana"/>
          <w:sz w:val="20"/>
          <w:szCs w:val="20"/>
          <w:lang w:val="bg-BG"/>
        </w:rPr>
        <w:t>“</w:t>
      </w:r>
    </w:p>
    <w:p w:rsidR="00D44E65" w:rsidRPr="00083468" w:rsidRDefault="00D44E65" w:rsidP="00083468">
      <w:pPr>
        <w:pStyle w:val="ListParagraph"/>
        <w:numPr>
          <w:ilvl w:val="0"/>
          <w:numId w:val="7"/>
        </w:numPr>
        <w:tabs>
          <w:tab w:val="left" w:pos="1134"/>
        </w:tabs>
        <w:autoSpaceDE w:val="0"/>
        <w:autoSpaceDN w:val="0"/>
        <w:adjustRightInd w:val="0"/>
        <w:spacing w:line="271" w:lineRule="auto"/>
        <w:ind w:hanging="229"/>
        <w:jc w:val="both"/>
        <w:textAlignment w:val="center"/>
        <w:rPr>
          <w:rFonts w:ascii="Verdana" w:hAnsi="Verdana" w:cs="TimokCYR Cyr"/>
          <w:color w:val="000000"/>
          <w:sz w:val="20"/>
          <w:szCs w:val="20"/>
          <w:lang w:val="bg-BG"/>
        </w:rPr>
      </w:pPr>
      <w:r w:rsidRPr="00083468">
        <w:rPr>
          <w:rFonts w:ascii="Verdana" w:hAnsi="Verdana"/>
          <w:sz w:val="20"/>
          <w:szCs w:val="20"/>
          <w:lang w:val="bg-BG"/>
        </w:rPr>
        <w:t xml:space="preserve">Досегашните ал. </w:t>
      </w:r>
      <w:r w:rsidR="00417492">
        <w:rPr>
          <w:rFonts w:ascii="Verdana" w:hAnsi="Verdana"/>
          <w:sz w:val="20"/>
          <w:szCs w:val="20"/>
          <w:lang w:val="bg-BG"/>
        </w:rPr>
        <w:t xml:space="preserve">4, </w:t>
      </w:r>
      <w:r w:rsidRPr="00083468">
        <w:rPr>
          <w:rFonts w:ascii="Verdana" w:hAnsi="Verdana"/>
          <w:sz w:val="20"/>
          <w:szCs w:val="20"/>
          <w:lang w:val="bg-BG"/>
        </w:rPr>
        <w:t xml:space="preserve">5 и 6 стават съответно ал. </w:t>
      </w:r>
      <w:r w:rsidR="00417492">
        <w:rPr>
          <w:rFonts w:ascii="Verdana" w:hAnsi="Verdana"/>
          <w:sz w:val="20"/>
          <w:szCs w:val="20"/>
          <w:lang w:val="bg-BG"/>
        </w:rPr>
        <w:t xml:space="preserve">5, </w:t>
      </w:r>
      <w:r w:rsidRPr="00083468">
        <w:rPr>
          <w:rFonts w:ascii="Verdana" w:hAnsi="Verdana"/>
          <w:sz w:val="20"/>
          <w:szCs w:val="20"/>
          <w:lang w:val="bg-BG"/>
        </w:rPr>
        <w:t>6 и 7.</w:t>
      </w:r>
    </w:p>
    <w:p w:rsidR="009627F0" w:rsidRPr="00083468" w:rsidRDefault="009627F0" w:rsidP="00D44E65">
      <w:pPr>
        <w:tabs>
          <w:tab w:val="left" w:pos="1134"/>
          <w:tab w:val="left" w:pos="1276"/>
        </w:tabs>
        <w:spacing w:line="360" w:lineRule="auto"/>
        <w:ind w:left="720"/>
        <w:jc w:val="both"/>
        <w:rPr>
          <w:rFonts w:ascii="Verdana" w:hAnsi="Verdana"/>
          <w:sz w:val="20"/>
          <w:szCs w:val="20"/>
          <w:lang w:val="bg-BG"/>
        </w:rPr>
      </w:pPr>
    </w:p>
    <w:p w:rsidR="00122D6D" w:rsidRDefault="009627F0" w:rsidP="000063EB">
      <w:pPr>
        <w:pStyle w:val="ListParagraph"/>
        <w:tabs>
          <w:tab w:val="left" w:pos="1134"/>
        </w:tabs>
        <w:spacing w:line="360" w:lineRule="auto"/>
        <w:ind w:left="851"/>
        <w:contextualSpacing w:val="0"/>
        <w:jc w:val="both"/>
        <w:rPr>
          <w:rFonts w:ascii="Verdana" w:hAnsi="Verdana"/>
          <w:sz w:val="20"/>
          <w:szCs w:val="20"/>
          <w:lang w:val="bg-BG"/>
        </w:rPr>
      </w:pPr>
      <w:r w:rsidRPr="00083468">
        <w:rPr>
          <w:rFonts w:ascii="Verdana" w:hAnsi="Verdana"/>
          <w:b/>
          <w:sz w:val="20"/>
          <w:szCs w:val="20"/>
          <w:lang w:val="bg-BG"/>
        </w:rPr>
        <w:t>§</w:t>
      </w:r>
      <w:r w:rsidR="00726DE5" w:rsidRPr="00083468">
        <w:rPr>
          <w:rFonts w:ascii="Verdana" w:hAnsi="Verdana"/>
          <w:b/>
          <w:sz w:val="20"/>
          <w:szCs w:val="20"/>
          <w:lang w:val="bg-BG"/>
        </w:rPr>
        <w:t xml:space="preserve"> </w:t>
      </w:r>
      <w:r w:rsidR="004506D5" w:rsidRPr="00083468">
        <w:rPr>
          <w:rFonts w:ascii="Verdana" w:hAnsi="Verdana"/>
          <w:b/>
          <w:sz w:val="20"/>
          <w:szCs w:val="20"/>
          <w:lang w:val="bg-BG"/>
        </w:rPr>
        <w:t>3</w:t>
      </w:r>
      <w:r w:rsidRPr="00083468">
        <w:rPr>
          <w:rFonts w:ascii="Verdana" w:hAnsi="Verdana"/>
          <w:b/>
          <w:sz w:val="20"/>
          <w:szCs w:val="20"/>
          <w:lang w:val="bg-BG"/>
        </w:rPr>
        <w:t>.</w:t>
      </w:r>
      <w:r w:rsidRPr="00083468">
        <w:rPr>
          <w:rFonts w:ascii="Verdana" w:hAnsi="Verdana"/>
          <w:sz w:val="20"/>
          <w:szCs w:val="20"/>
          <w:lang w:val="bg-BG"/>
        </w:rPr>
        <w:t xml:space="preserve"> </w:t>
      </w:r>
      <w:r w:rsidR="00EC7CB4">
        <w:rPr>
          <w:rFonts w:ascii="Verdana" w:hAnsi="Verdana"/>
          <w:sz w:val="20"/>
          <w:szCs w:val="20"/>
          <w:lang w:val="bg-BG"/>
        </w:rPr>
        <w:t>В ч</w:t>
      </w:r>
      <w:r w:rsidR="00122D6D" w:rsidRPr="00083468">
        <w:rPr>
          <w:rFonts w:ascii="Verdana" w:hAnsi="Verdana"/>
          <w:sz w:val="20"/>
          <w:szCs w:val="20"/>
          <w:lang w:val="bg-BG"/>
        </w:rPr>
        <w:t>л</w:t>
      </w:r>
      <w:r w:rsidR="00EC7CB4">
        <w:rPr>
          <w:rFonts w:ascii="Verdana" w:hAnsi="Verdana"/>
          <w:sz w:val="20"/>
          <w:szCs w:val="20"/>
          <w:lang w:val="bg-BG"/>
        </w:rPr>
        <w:t>.</w:t>
      </w:r>
      <w:r w:rsidR="00122D6D" w:rsidRPr="00083468">
        <w:rPr>
          <w:rFonts w:ascii="Verdana" w:hAnsi="Verdana"/>
          <w:sz w:val="20"/>
          <w:szCs w:val="20"/>
          <w:lang w:val="bg-BG"/>
        </w:rPr>
        <w:t xml:space="preserve"> 8, ал. 1 т. 1 се изменя така</w:t>
      </w:r>
      <w:r w:rsidR="00122D6D">
        <w:rPr>
          <w:rFonts w:ascii="Verdana" w:hAnsi="Verdana"/>
          <w:sz w:val="20"/>
          <w:szCs w:val="20"/>
          <w:lang w:val="bg-BG"/>
        </w:rPr>
        <w:t xml:space="preserve">: </w:t>
      </w:r>
    </w:p>
    <w:p w:rsidR="00122D6D" w:rsidRDefault="00122D6D" w:rsidP="000063EB">
      <w:pPr>
        <w:pStyle w:val="ListParagraph"/>
        <w:tabs>
          <w:tab w:val="left" w:pos="1134"/>
        </w:tabs>
        <w:spacing w:line="360" w:lineRule="auto"/>
        <w:ind w:left="0" w:firstLine="851"/>
        <w:contextualSpacing w:val="0"/>
        <w:jc w:val="both"/>
        <w:rPr>
          <w:rFonts w:ascii="Verdana" w:hAnsi="Verdana"/>
          <w:sz w:val="20"/>
          <w:szCs w:val="20"/>
          <w:lang w:val="bg-BG"/>
        </w:rPr>
      </w:pPr>
      <w:r>
        <w:rPr>
          <w:rFonts w:ascii="Verdana" w:hAnsi="Verdana"/>
          <w:sz w:val="20"/>
          <w:szCs w:val="20"/>
          <w:lang w:val="bg-BG"/>
        </w:rPr>
        <w:t xml:space="preserve">„1. </w:t>
      </w:r>
      <w:r w:rsidRPr="00122D6D">
        <w:rPr>
          <w:rFonts w:ascii="Verdana" w:hAnsi="Verdana"/>
          <w:sz w:val="20"/>
          <w:szCs w:val="20"/>
          <w:lang w:val="bg-BG"/>
        </w:rPr>
        <w:t>през предходната календарна година е извършвал икономическа дейност в сектор от изброените в приложение № 1 – допустими дейности;</w:t>
      </w:r>
      <w:r>
        <w:rPr>
          <w:rFonts w:ascii="Verdana" w:hAnsi="Verdana"/>
          <w:sz w:val="20"/>
          <w:szCs w:val="20"/>
          <w:lang w:val="bg-BG"/>
        </w:rPr>
        <w:t>“</w:t>
      </w:r>
    </w:p>
    <w:p w:rsidR="00122D6D" w:rsidRDefault="00122D6D" w:rsidP="000063EB">
      <w:pPr>
        <w:pStyle w:val="ListParagraph"/>
        <w:tabs>
          <w:tab w:val="left" w:pos="1134"/>
        </w:tabs>
        <w:spacing w:line="360" w:lineRule="auto"/>
        <w:ind w:left="0" w:firstLine="851"/>
        <w:contextualSpacing w:val="0"/>
        <w:jc w:val="both"/>
        <w:rPr>
          <w:rFonts w:ascii="Verdana" w:hAnsi="Verdana"/>
          <w:sz w:val="20"/>
          <w:szCs w:val="20"/>
          <w:lang w:val="bg-BG"/>
        </w:rPr>
      </w:pPr>
    </w:p>
    <w:p w:rsidR="00122D6D" w:rsidRPr="0035267E" w:rsidRDefault="00122D6D" w:rsidP="000063EB">
      <w:pPr>
        <w:pStyle w:val="ListParagraph"/>
        <w:tabs>
          <w:tab w:val="left" w:pos="1134"/>
        </w:tabs>
        <w:spacing w:line="360" w:lineRule="auto"/>
        <w:ind w:left="0" w:firstLine="851"/>
        <w:contextualSpacing w:val="0"/>
        <w:jc w:val="both"/>
        <w:rPr>
          <w:rFonts w:ascii="Verdana" w:hAnsi="Verdana"/>
          <w:sz w:val="20"/>
          <w:szCs w:val="20"/>
          <w:lang w:val="bg-BG"/>
        </w:rPr>
      </w:pPr>
      <w:r>
        <w:rPr>
          <w:rFonts w:ascii="Verdana" w:hAnsi="Verdana"/>
          <w:b/>
          <w:sz w:val="20"/>
          <w:szCs w:val="20"/>
          <w:lang w:val="bg-BG"/>
        </w:rPr>
        <w:t xml:space="preserve">§ 4. </w:t>
      </w:r>
      <w:r w:rsidRPr="0035267E">
        <w:rPr>
          <w:rFonts w:ascii="Verdana" w:hAnsi="Verdana"/>
          <w:sz w:val="20"/>
          <w:szCs w:val="20"/>
          <w:lang w:val="bg-BG"/>
        </w:rPr>
        <w:t>В чл. 9 се правят следните изменения и допълнения:</w:t>
      </w:r>
    </w:p>
    <w:p w:rsidR="003151B1" w:rsidRPr="00CF57C3" w:rsidRDefault="00122D6D" w:rsidP="003E7B26">
      <w:pPr>
        <w:pStyle w:val="ListParagraph"/>
        <w:numPr>
          <w:ilvl w:val="0"/>
          <w:numId w:val="19"/>
        </w:numPr>
        <w:tabs>
          <w:tab w:val="left" w:pos="1134"/>
        </w:tabs>
        <w:spacing w:line="360" w:lineRule="auto"/>
        <w:contextualSpacing w:val="0"/>
        <w:jc w:val="both"/>
        <w:rPr>
          <w:rFonts w:ascii="Verdana" w:hAnsi="Verdana"/>
          <w:sz w:val="20"/>
          <w:szCs w:val="20"/>
          <w:lang w:val="bg-BG"/>
        </w:rPr>
      </w:pPr>
      <w:r w:rsidRPr="00CF57C3">
        <w:rPr>
          <w:rFonts w:ascii="Verdana" w:hAnsi="Verdana"/>
          <w:sz w:val="20"/>
          <w:szCs w:val="20"/>
          <w:lang w:val="bg-BG"/>
        </w:rPr>
        <w:t xml:space="preserve">В </w:t>
      </w:r>
      <w:r w:rsidR="003151B1" w:rsidRPr="00CF57C3">
        <w:rPr>
          <w:rFonts w:ascii="Verdana" w:hAnsi="Verdana"/>
          <w:sz w:val="20"/>
          <w:szCs w:val="20"/>
          <w:lang w:val="bg-BG"/>
        </w:rPr>
        <w:t>ал. 2:</w:t>
      </w:r>
    </w:p>
    <w:p w:rsidR="00DD01DA" w:rsidRDefault="003151B1" w:rsidP="003F1BBE">
      <w:pPr>
        <w:tabs>
          <w:tab w:val="left" w:pos="1134"/>
        </w:tabs>
        <w:spacing w:line="360" w:lineRule="auto"/>
        <w:ind w:firstLine="851"/>
        <w:jc w:val="both"/>
        <w:rPr>
          <w:rFonts w:ascii="Verdana" w:hAnsi="Verdana"/>
          <w:sz w:val="20"/>
          <w:szCs w:val="20"/>
          <w:lang w:val="bg-BG"/>
        </w:rPr>
      </w:pPr>
      <w:r w:rsidRPr="0035267E">
        <w:rPr>
          <w:rFonts w:ascii="Verdana" w:hAnsi="Verdana"/>
          <w:sz w:val="20"/>
          <w:szCs w:val="20"/>
          <w:lang w:val="bg-BG"/>
        </w:rPr>
        <w:t>а)</w:t>
      </w:r>
      <w:r>
        <w:rPr>
          <w:rFonts w:ascii="Verdana" w:hAnsi="Verdana"/>
          <w:sz w:val="20"/>
          <w:szCs w:val="20"/>
          <w:lang w:val="bg-BG"/>
        </w:rPr>
        <w:t xml:space="preserve"> </w:t>
      </w:r>
      <w:r w:rsidR="00EC7CB4">
        <w:rPr>
          <w:rFonts w:ascii="Verdana" w:hAnsi="Verdana"/>
          <w:sz w:val="20"/>
          <w:szCs w:val="20"/>
          <w:lang w:val="bg-BG"/>
        </w:rPr>
        <w:t xml:space="preserve">в т. </w:t>
      </w:r>
      <w:r>
        <w:rPr>
          <w:rFonts w:ascii="Verdana" w:hAnsi="Verdana"/>
          <w:sz w:val="20"/>
          <w:szCs w:val="20"/>
          <w:lang w:val="bg-BG"/>
        </w:rPr>
        <w:t xml:space="preserve">1 </w:t>
      </w:r>
      <w:r w:rsidR="00EC7CB4">
        <w:rPr>
          <w:rFonts w:ascii="Verdana" w:hAnsi="Verdana"/>
          <w:sz w:val="20"/>
          <w:szCs w:val="20"/>
          <w:lang w:val="bg-BG"/>
        </w:rPr>
        <w:t>дум</w:t>
      </w:r>
      <w:r w:rsidR="003F1BBE">
        <w:rPr>
          <w:rFonts w:ascii="Verdana" w:hAnsi="Verdana"/>
          <w:sz w:val="20"/>
          <w:szCs w:val="20"/>
          <w:lang w:val="bg-BG"/>
        </w:rPr>
        <w:t>ите</w:t>
      </w:r>
      <w:r w:rsidR="00EC7CB4">
        <w:rPr>
          <w:rFonts w:ascii="Verdana" w:hAnsi="Verdana"/>
          <w:sz w:val="20"/>
          <w:szCs w:val="20"/>
          <w:lang w:val="bg-BG"/>
        </w:rPr>
        <w:t xml:space="preserve"> „</w:t>
      </w:r>
      <w:r w:rsidR="003F1BBE">
        <w:rPr>
          <w:rFonts w:ascii="Verdana" w:hAnsi="Verdana"/>
          <w:sz w:val="20"/>
          <w:szCs w:val="20"/>
          <w:lang w:val="bg-BG"/>
        </w:rPr>
        <w:t xml:space="preserve">код на икономическа дейност </w:t>
      </w:r>
      <w:r w:rsidR="00EC7CB4">
        <w:rPr>
          <w:rFonts w:ascii="Verdana" w:hAnsi="Verdana"/>
          <w:sz w:val="20"/>
          <w:szCs w:val="20"/>
          <w:lang w:val="bg-BG"/>
        </w:rPr>
        <w:t xml:space="preserve">“ </w:t>
      </w:r>
      <w:r>
        <w:rPr>
          <w:rFonts w:ascii="Verdana" w:hAnsi="Verdana"/>
          <w:sz w:val="20"/>
          <w:szCs w:val="20"/>
          <w:lang w:val="bg-BG"/>
        </w:rPr>
        <w:t xml:space="preserve">се </w:t>
      </w:r>
      <w:r w:rsidR="003F1BBE">
        <w:rPr>
          <w:rFonts w:ascii="Verdana" w:hAnsi="Verdana"/>
          <w:sz w:val="20"/>
          <w:szCs w:val="20"/>
          <w:lang w:val="bg-BG"/>
        </w:rPr>
        <w:t>заменят с</w:t>
      </w:r>
      <w:r w:rsidR="00EC7CB4">
        <w:rPr>
          <w:rFonts w:ascii="Verdana" w:hAnsi="Verdana"/>
          <w:sz w:val="20"/>
          <w:szCs w:val="20"/>
          <w:lang w:val="bg-BG"/>
        </w:rPr>
        <w:t xml:space="preserve"> „кодовете на</w:t>
      </w:r>
      <w:r w:rsidR="003F1BBE">
        <w:rPr>
          <w:rFonts w:ascii="Verdana" w:hAnsi="Verdana"/>
          <w:sz w:val="20"/>
          <w:szCs w:val="20"/>
          <w:lang w:val="bg-BG"/>
        </w:rPr>
        <w:t xml:space="preserve"> извършваните икономически дейности</w:t>
      </w:r>
      <w:r w:rsidR="00EC7CB4">
        <w:rPr>
          <w:rFonts w:ascii="Verdana" w:hAnsi="Verdana"/>
          <w:sz w:val="20"/>
          <w:szCs w:val="20"/>
          <w:lang w:val="bg-BG"/>
        </w:rPr>
        <w:t>“;</w:t>
      </w:r>
    </w:p>
    <w:p w:rsidR="003151B1" w:rsidRDefault="003151B1" w:rsidP="000063EB">
      <w:pPr>
        <w:tabs>
          <w:tab w:val="left" w:pos="1134"/>
          <w:tab w:val="left" w:pos="1276"/>
        </w:tabs>
        <w:spacing w:line="360" w:lineRule="auto"/>
        <w:ind w:firstLine="851"/>
        <w:jc w:val="both"/>
        <w:rPr>
          <w:rFonts w:ascii="Verdana" w:hAnsi="Verdana"/>
          <w:sz w:val="20"/>
          <w:szCs w:val="20"/>
          <w:lang w:val="bg-BG"/>
        </w:rPr>
      </w:pPr>
      <w:r>
        <w:rPr>
          <w:rFonts w:ascii="Verdana" w:hAnsi="Verdana"/>
          <w:sz w:val="20"/>
          <w:szCs w:val="20"/>
          <w:lang w:val="bg-BG"/>
        </w:rPr>
        <w:t>б) Създава се т. 6:</w:t>
      </w:r>
    </w:p>
    <w:p w:rsidR="003151B1" w:rsidRDefault="003151B1" w:rsidP="000063EB">
      <w:pPr>
        <w:tabs>
          <w:tab w:val="left" w:pos="1134"/>
          <w:tab w:val="left" w:pos="1276"/>
        </w:tabs>
        <w:spacing w:line="360" w:lineRule="auto"/>
        <w:ind w:firstLine="851"/>
        <w:jc w:val="both"/>
        <w:rPr>
          <w:rFonts w:ascii="Verdana" w:hAnsi="Verdana"/>
          <w:sz w:val="20"/>
          <w:szCs w:val="20"/>
          <w:lang w:val="bg-BG"/>
        </w:rPr>
      </w:pPr>
      <w:r>
        <w:rPr>
          <w:rFonts w:ascii="Verdana" w:hAnsi="Verdana"/>
          <w:sz w:val="20"/>
          <w:szCs w:val="20"/>
          <w:lang w:val="bg-BG"/>
        </w:rPr>
        <w:lastRenderedPageBreak/>
        <w:t xml:space="preserve">„6. </w:t>
      </w:r>
      <w:r w:rsidRPr="003151B1">
        <w:rPr>
          <w:rFonts w:ascii="Verdana" w:hAnsi="Verdana"/>
          <w:sz w:val="20"/>
          <w:szCs w:val="20"/>
          <w:lang w:val="bg-BG"/>
        </w:rPr>
        <w:t>декларация по образец съгласно приложение № 3 относно извършваните допустими и недопустими икономически дейности и процентното разпределение на разходите за електрическа енергия по дейности въз основа на данните за предходната година от аналитичната счетоводна отчетност, която води в съответствие със Закона за счетоводството, потвърдена с одитиран годишен финансов отчет.</w:t>
      </w:r>
      <w:r>
        <w:rPr>
          <w:rFonts w:ascii="Verdana" w:hAnsi="Verdana"/>
          <w:sz w:val="20"/>
          <w:szCs w:val="20"/>
          <w:lang w:val="bg-BG"/>
        </w:rPr>
        <w:t>“</w:t>
      </w:r>
    </w:p>
    <w:p w:rsidR="003151B1" w:rsidRDefault="003151B1" w:rsidP="000063EB">
      <w:pPr>
        <w:pStyle w:val="ListParagraph"/>
        <w:numPr>
          <w:ilvl w:val="0"/>
          <w:numId w:val="19"/>
        </w:numPr>
        <w:tabs>
          <w:tab w:val="left" w:pos="1134"/>
          <w:tab w:val="left" w:pos="1276"/>
        </w:tabs>
        <w:spacing w:line="360" w:lineRule="auto"/>
        <w:contextualSpacing w:val="0"/>
        <w:jc w:val="both"/>
        <w:rPr>
          <w:rFonts w:ascii="Verdana" w:hAnsi="Verdana"/>
          <w:sz w:val="20"/>
          <w:szCs w:val="20"/>
          <w:lang w:val="bg-BG"/>
        </w:rPr>
      </w:pPr>
      <w:r>
        <w:rPr>
          <w:rFonts w:ascii="Verdana" w:hAnsi="Verdana"/>
          <w:sz w:val="20"/>
          <w:szCs w:val="20"/>
          <w:lang w:val="bg-BG"/>
        </w:rPr>
        <w:t xml:space="preserve">Създава се нова ал. 3: </w:t>
      </w:r>
    </w:p>
    <w:p w:rsidR="003151B1" w:rsidRDefault="003151B1" w:rsidP="000063EB">
      <w:pPr>
        <w:tabs>
          <w:tab w:val="left" w:pos="1134"/>
          <w:tab w:val="left" w:pos="1276"/>
        </w:tabs>
        <w:spacing w:line="360" w:lineRule="auto"/>
        <w:ind w:firstLine="851"/>
        <w:jc w:val="both"/>
        <w:rPr>
          <w:rFonts w:ascii="Verdana" w:hAnsi="Verdana"/>
          <w:sz w:val="20"/>
          <w:szCs w:val="20"/>
          <w:lang w:val="bg-BG"/>
        </w:rPr>
      </w:pPr>
      <w:r>
        <w:rPr>
          <w:rFonts w:ascii="Verdana" w:hAnsi="Verdana"/>
          <w:sz w:val="20"/>
          <w:szCs w:val="20"/>
          <w:lang w:val="bg-BG"/>
        </w:rPr>
        <w:t xml:space="preserve">„(3) </w:t>
      </w:r>
      <w:r w:rsidRPr="003151B1">
        <w:rPr>
          <w:rFonts w:ascii="Verdana" w:hAnsi="Verdana"/>
          <w:sz w:val="20"/>
          <w:szCs w:val="20"/>
          <w:lang w:val="bg-BG"/>
        </w:rPr>
        <w:t xml:space="preserve">В двумесечен срок от приключване на съответния </w:t>
      </w:r>
      <w:r w:rsidR="00BC5B96">
        <w:rPr>
          <w:rFonts w:ascii="Verdana" w:hAnsi="Verdana"/>
          <w:sz w:val="20"/>
          <w:szCs w:val="20"/>
          <w:lang w:val="bg-BG"/>
        </w:rPr>
        <w:t>ценови</w:t>
      </w:r>
      <w:r w:rsidRPr="003151B1">
        <w:rPr>
          <w:rFonts w:ascii="Verdana" w:hAnsi="Verdana"/>
          <w:sz w:val="20"/>
          <w:szCs w:val="20"/>
          <w:lang w:val="bg-BG"/>
        </w:rPr>
        <w:t xml:space="preserve"> период, за който са предоставени компенсации, предприятие, осъществяващо повече от една икономическа дейност, представя в Министерството на енергетиката одитиран годишен финансов отчет за предходната година и одитиран междинен финансов отчет за първото полугодие на текущата година, в които е потвърдено разпределението на разходите за електрическа енергия между осъществяваните от него дейности с посочване на кодовете им, за </w:t>
      </w:r>
      <w:r w:rsidR="00812A15">
        <w:rPr>
          <w:rFonts w:ascii="Verdana" w:hAnsi="Verdana"/>
          <w:sz w:val="20"/>
          <w:szCs w:val="20"/>
          <w:lang w:val="bg-BG"/>
        </w:rPr>
        <w:t>ценовия период</w:t>
      </w:r>
      <w:r w:rsidRPr="003151B1">
        <w:rPr>
          <w:rFonts w:ascii="Verdana" w:hAnsi="Verdana"/>
          <w:sz w:val="20"/>
          <w:szCs w:val="20"/>
          <w:lang w:val="bg-BG"/>
        </w:rPr>
        <w:t>, за който са изплатени компенсации.</w:t>
      </w:r>
      <w:r>
        <w:rPr>
          <w:rFonts w:ascii="Verdana" w:hAnsi="Verdana"/>
          <w:sz w:val="20"/>
          <w:szCs w:val="20"/>
          <w:lang w:val="bg-BG"/>
        </w:rPr>
        <w:t>“</w:t>
      </w:r>
    </w:p>
    <w:p w:rsidR="00C75011" w:rsidRPr="00C75011" w:rsidRDefault="00C75011" w:rsidP="000063EB">
      <w:pPr>
        <w:pStyle w:val="ListParagraph"/>
        <w:numPr>
          <w:ilvl w:val="0"/>
          <w:numId w:val="19"/>
        </w:numPr>
        <w:spacing w:line="360" w:lineRule="auto"/>
        <w:contextualSpacing w:val="0"/>
        <w:rPr>
          <w:rFonts w:ascii="Verdana" w:hAnsi="Verdana"/>
          <w:sz w:val="20"/>
          <w:szCs w:val="20"/>
          <w:lang w:val="bg-BG"/>
        </w:rPr>
      </w:pPr>
      <w:r>
        <w:rPr>
          <w:rFonts w:ascii="Verdana" w:hAnsi="Verdana"/>
          <w:sz w:val="20"/>
          <w:szCs w:val="20"/>
          <w:lang w:val="bg-BG"/>
        </w:rPr>
        <w:t>Досегашните</w:t>
      </w:r>
      <w:r w:rsidR="003151B1" w:rsidRPr="00C75011">
        <w:rPr>
          <w:rFonts w:ascii="Verdana" w:hAnsi="Verdana"/>
          <w:sz w:val="20"/>
          <w:szCs w:val="20"/>
          <w:lang w:val="bg-BG"/>
        </w:rPr>
        <w:t xml:space="preserve"> </w:t>
      </w:r>
      <w:r w:rsidRPr="00C75011">
        <w:rPr>
          <w:rFonts w:ascii="Verdana" w:hAnsi="Verdana"/>
          <w:sz w:val="20"/>
          <w:szCs w:val="20"/>
          <w:lang w:val="bg-BG"/>
        </w:rPr>
        <w:t>ал. 3 и 4 стават съответно ал. 4 и 5.</w:t>
      </w:r>
    </w:p>
    <w:p w:rsidR="00C75011" w:rsidRDefault="00C75011" w:rsidP="000063EB">
      <w:pPr>
        <w:pStyle w:val="ListParagraph"/>
        <w:tabs>
          <w:tab w:val="left" w:pos="1134"/>
          <w:tab w:val="left" w:pos="1276"/>
        </w:tabs>
        <w:spacing w:line="360" w:lineRule="auto"/>
        <w:ind w:left="1211"/>
        <w:contextualSpacing w:val="0"/>
        <w:jc w:val="both"/>
        <w:rPr>
          <w:rFonts w:ascii="Verdana" w:hAnsi="Verdana"/>
          <w:sz w:val="20"/>
          <w:szCs w:val="20"/>
          <w:lang w:val="bg-BG"/>
        </w:rPr>
      </w:pPr>
    </w:p>
    <w:p w:rsidR="003151B1" w:rsidRDefault="003151B1" w:rsidP="00BC5B96">
      <w:pPr>
        <w:spacing w:line="360" w:lineRule="auto"/>
        <w:ind w:firstLine="855"/>
        <w:jc w:val="both"/>
        <w:rPr>
          <w:rFonts w:ascii="Verdana" w:hAnsi="Verdana"/>
          <w:sz w:val="20"/>
          <w:szCs w:val="20"/>
          <w:lang w:val="bg-BG"/>
        </w:rPr>
      </w:pPr>
      <w:r>
        <w:rPr>
          <w:rFonts w:ascii="Verdana" w:hAnsi="Verdana"/>
          <w:b/>
          <w:sz w:val="20"/>
          <w:szCs w:val="20"/>
          <w:lang w:val="bg-BG"/>
        </w:rPr>
        <w:t>§</w:t>
      </w:r>
      <w:r w:rsidR="0035267E">
        <w:rPr>
          <w:rFonts w:ascii="Verdana" w:hAnsi="Verdana"/>
          <w:b/>
          <w:sz w:val="20"/>
          <w:szCs w:val="20"/>
          <w:lang w:val="bg-BG"/>
        </w:rPr>
        <w:t xml:space="preserve"> 5</w:t>
      </w:r>
      <w:r>
        <w:rPr>
          <w:rFonts w:ascii="Verdana" w:hAnsi="Verdana"/>
          <w:b/>
          <w:sz w:val="20"/>
          <w:szCs w:val="20"/>
          <w:lang w:val="bg-BG"/>
        </w:rPr>
        <w:t xml:space="preserve">. </w:t>
      </w:r>
      <w:r>
        <w:rPr>
          <w:rFonts w:ascii="Verdana" w:hAnsi="Verdana"/>
          <w:sz w:val="20"/>
          <w:szCs w:val="20"/>
          <w:lang w:val="bg-BG"/>
        </w:rPr>
        <w:t>В чл. 12 се правят следните изменения и допълнения:</w:t>
      </w:r>
    </w:p>
    <w:p w:rsidR="003151B1" w:rsidRDefault="003151B1" w:rsidP="000063EB">
      <w:pPr>
        <w:pStyle w:val="ListParagraph"/>
        <w:numPr>
          <w:ilvl w:val="0"/>
          <w:numId w:val="20"/>
        </w:numPr>
        <w:spacing w:line="360" w:lineRule="auto"/>
        <w:contextualSpacing w:val="0"/>
        <w:jc w:val="both"/>
        <w:rPr>
          <w:rFonts w:ascii="Verdana" w:hAnsi="Verdana"/>
          <w:sz w:val="20"/>
          <w:szCs w:val="20"/>
          <w:lang w:val="bg-BG"/>
        </w:rPr>
      </w:pPr>
      <w:r>
        <w:rPr>
          <w:rFonts w:ascii="Verdana" w:hAnsi="Verdana"/>
          <w:sz w:val="20"/>
          <w:szCs w:val="20"/>
          <w:lang w:val="bg-BG"/>
        </w:rPr>
        <w:t>Алинея 1 се изменя така:</w:t>
      </w:r>
    </w:p>
    <w:p w:rsidR="003151B1" w:rsidRDefault="003151B1" w:rsidP="000063EB">
      <w:pPr>
        <w:spacing w:line="360" w:lineRule="auto"/>
        <w:ind w:firstLine="855"/>
        <w:jc w:val="both"/>
        <w:rPr>
          <w:rFonts w:ascii="Verdana" w:hAnsi="Verdana"/>
          <w:sz w:val="20"/>
          <w:szCs w:val="20"/>
          <w:lang w:val="bg-BG"/>
        </w:rPr>
      </w:pPr>
      <w:r>
        <w:rPr>
          <w:rFonts w:ascii="Verdana" w:hAnsi="Verdana"/>
          <w:sz w:val="20"/>
          <w:szCs w:val="20"/>
          <w:lang w:val="bg-BG"/>
        </w:rPr>
        <w:t xml:space="preserve">„(1) </w:t>
      </w:r>
      <w:r w:rsidRPr="003151B1">
        <w:rPr>
          <w:rFonts w:ascii="Verdana" w:hAnsi="Verdana"/>
          <w:sz w:val="20"/>
          <w:szCs w:val="20"/>
          <w:lang w:val="bg-BG"/>
        </w:rPr>
        <w:t xml:space="preserve">Месечната компенсация се предоставя </w:t>
      </w:r>
      <w:r w:rsidR="00812A15" w:rsidRPr="00812A15">
        <w:rPr>
          <w:rFonts w:ascii="Verdana" w:hAnsi="Verdana" w:cs="TimokCYR Cyr"/>
          <w:color w:val="000000"/>
          <w:sz w:val="20"/>
          <w:szCs w:val="20"/>
          <w:lang w:val="bg-BG"/>
        </w:rPr>
        <w:t>за допустимо количество</w:t>
      </w:r>
      <w:r w:rsidR="00EC7CB4">
        <w:rPr>
          <w:rFonts w:ascii="Verdana" w:hAnsi="Verdana" w:cs="TimokCYR Cyr"/>
          <w:color w:val="000000"/>
          <w:sz w:val="20"/>
          <w:szCs w:val="20"/>
          <w:lang w:val="bg-BG"/>
        </w:rPr>
        <w:t xml:space="preserve"> електрическа енергия</w:t>
      </w:r>
      <w:r w:rsidRPr="003151B1">
        <w:rPr>
          <w:rFonts w:ascii="Verdana" w:hAnsi="Verdana"/>
          <w:sz w:val="20"/>
          <w:szCs w:val="20"/>
          <w:lang w:val="bg-BG"/>
        </w:rPr>
        <w:t xml:space="preserve">, представляващо 50 на сто от количеството активна електрическа енергия, потребено от предприятието за </w:t>
      </w:r>
      <w:r w:rsidR="00CF57C3">
        <w:rPr>
          <w:rFonts w:ascii="Verdana" w:hAnsi="Verdana"/>
          <w:sz w:val="20"/>
          <w:szCs w:val="20"/>
          <w:lang w:val="bg-BG"/>
        </w:rPr>
        <w:t>извършване</w:t>
      </w:r>
      <w:r w:rsidR="00CF57C3" w:rsidRPr="003151B1">
        <w:rPr>
          <w:rFonts w:ascii="Verdana" w:hAnsi="Verdana"/>
          <w:sz w:val="20"/>
          <w:szCs w:val="20"/>
          <w:lang w:val="bg-BG"/>
        </w:rPr>
        <w:t xml:space="preserve"> </w:t>
      </w:r>
      <w:r w:rsidRPr="003151B1">
        <w:rPr>
          <w:rFonts w:ascii="Verdana" w:hAnsi="Verdana"/>
          <w:sz w:val="20"/>
          <w:szCs w:val="20"/>
          <w:lang w:val="bg-BG"/>
        </w:rPr>
        <w:t xml:space="preserve">на </w:t>
      </w:r>
      <w:r w:rsidR="00EC7CB4" w:rsidRPr="003151B1">
        <w:rPr>
          <w:rFonts w:ascii="Verdana" w:hAnsi="Verdana"/>
          <w:sz w:val="20"/>
          <w:szCs w:val="20"/>
          <w:lang w:val="bg-BG"/>
        </w:rPr>
        <w:t>допустим</w:t>
      </w:r>
      <w:r w:rsidR="00EC7CB4">
        <w:rPr>
          <w:rFonts w:ascii="Verdana" w:hAnsi="Verdana"/>
          <w:sz w:val="20"/>
          <w:szCs w:val="20"/>
          <w:lang w:val="bg-BG"/>
        </w:rPr>
        <w:t>и</w:t>
      </w:r>
      <w:r w:rsidR="00EC7CB4" w:rsidRPr="003151B1">
        <w:rPr>
          <w:rFonts w:ascii="Verdana" w:hAnsi="Verdana"/>
          <w:sz w:val="20"/>
          <w:szCs w:val="20"/>
          <w:lang w:val="bg-BG"/>
        </w:rPr>
        <w:t xml:space="preserve"> </w:t>
      </w:r>
      <w:r w:rsidRPr="003151B1">
        <w:rPr>
          <w:rFonts w:ascii="Verdana" w:hAnsi="Verdana"/>
          <w:sz w:val="20"/>
          <w:szCs w:val="20"/>
          <w:lang w:val="bg-BG"/>
        </w:rPr>
        <w:t>дейност</w:t>
      </w:r>
      <w:r w:rsidR="00EC7CB4">
        <w:rPr>
          <w:rFonts w:ascii="Verdana" w:hAnsi="Verdana"/>
          <w:sz w:val="20"/>
          <w:szCs w:val="20"/>
          <w:lang w:val="bg-BG"/>
        </w:rPr>
        <w:t>и</w:t>
      </w:r>
      <w:r w:rsidRPr="003151B1">
        <w:rPr>
          <w:rFonts w:ascii="Verdana" w:hAnsi="Verdana"/>
          <w:sz w:val="20"/>
          <w:szCs w:val="20"/>
          <w:lang w:val="bg-BG"/>
        </w:rPr>
        <w:t>, измерено с едно или повече средства за търговско измерване, върху което по принцип следва да се начисли цена „задължение към обществото</w:t>
      </w:r>
      <w:r>
        <w:rPr>
          <w:rFonts w:ascii="Verdana" w:hAnsi="Verdana"/>
          <w:sz w:val="20"/>
          <w:szCs w:val="20"/>
          <w:lang w:val="bg-BG"/>
        </w:rPr>
        <w:t>“</w:t>
      </w:r>
      <w:r w:rsidR="00EC7CB4">
        <w:rPr>
          <w:rFonts w:ascii="Verdana" w:hAnsi="Verdana"/>
          <w:sz w:val="20"/>
          <w:szCs w:val="20"/>
          <w:lang w:val="bg-BG"/>
        </w:rPr>
        <w:t>.</w:t>
      </w:r>
    </w:p>
    <w:p w:rsidR="00C75011" w:rsidRPr="0035267E" w:rsidRDefault="00C75011" w:rsidP="000063EB">
      <w:pPr>
        <w:pStyle w:val="ListParagraph"/>
        <w:numPr>
          <w:ilvl w:val="0"/>
          <w:numId w:val="20"/>
        </w:numPr>
        <w:spacing w:line="360" w:lineRule="auto"/>
        <w:contextualSpacing w:val="0"/>
        <w:jc w:val="both"/>
        <w:rPr>
          <w:rFonts w:ascii="Verdana" w:hAnsi="Verdana"/>
          <w:sz w:val="20"/>
          <w:szCs w:val="20"/>
          <w:lang w:val="bg-BG"/>
        </w:rPr>
      </w:pPr>
      <w:r>
        <w:rPr>
          <w:rFonts w:ascii="Verdana" w:hAnsi="Verdana"/>
          <w:sz w:val="20"/>
          <w:szCs w:val="20"/>
          <w:lang w:val="bg-BG"/>
        </w:rPr>
        <w:t xml:space="preserve">Създава се нова ал. 2: </w:t>
      </w:r>
    </w:p>
    <w:p w:rsidR="00C75011" w:rsidRDefault="00C75011" w:rsidP="00C406D6">
      <w:pPr>
        <w:spacing w:line="360" w:lineRule="auto"/>
        <w:ind w:firstLine="855"/>
        <w:jc w:val="both"/>
        <w:rPr>
          <w:rFonts w:ascii="Verdana" w:hAnsi="Verdana"/>
          <w:sz w:val="20"/>
          <w:szCs w:val="20"/>
          <w:lang w:val="bg-BG"/>
        </w:rPr>
      </w:pPr>
      <w:r>
        <w:rPr>
          <w:rFonts w:ascii="Verdana" w:hAnsi="Verdana"/>
          <w:sz w:val="20"/>
          <w:szCs w:val="20"/>
          <w:lang w:val="bg-BG"/>
        </w:rPr>
        <w:t>„</w:t>
      </w:r>
      <w:r w:rsidRPr="00C75011">
        <w:rPr>
          <w:rFonts w:ascii="Verdana" w:hAnsi="Verdana"/>
          <w:sz w:val="20"/>
          <w:szCs w:val="20"/>
          <w:lang w:val="bg-BG"/>
        </w:rPr>
        <w:t xml:space="preserve">(2) </w:t>
      </w:r>
      <w:r w:rsidR="00812A15" w:rsidRPr="00C406D6">
        <w:rPr>
          <w:rFonts w:ascii="Verdana" w:hAnsi="Verdana"/>
          <w:sz w:val="20"/>
          <w:szCs w:val="20"/>
          <w:lang w:val="bg-BG"/>
        </w:rPr>
        <w:t xml:space="preserve">Месечното </w:t>
      </w:r>
      <w:r w:rsidR="00026F92" w:rsidRPr="00C406D6">
        <w:rPr>
          <w:rFonts w:ascii="Verdana" w:hAnsi="Verdana"/>
          <w:sz w:val="20"/>
          <w:szCs w:val="20"/>
          <w:lang w:val="bg-BG"/>
        </w:rPr>
        <w:t xml:space="preserve">допустимо </w:t>
      </w:r>
      <w:r w:rsidR="00812A15" w:rsidRPr="00C406D6">
        <w:rPr>
          <w:rFonts w:ascii="Verdana" w:hAnsi="Verdana"/>
          <w:sz w:val="20"/>
          <w:szCs w:val="20"/>
          <w:lang w:val="bg-BG"/>
        </w:rPr>
        <w:t xml:space="preserve">количество електрическа енергия </w:t>
      </w:r>
      <w:r w:rsidR="00C9399B">
        <w:rPr>
          <w:rFonts w:ascii="Verdana" w:hAnsi="Verdana"/>
          <w:sz w:val="20"/>
          <w:szCs w:val="20"/>
          <w:lang w:val="bg-BG"/>
        </w:rPr>
        <w:t xml:space="preserve">по ал. 1 </w:t>
      </w:r>
      <w:r w:rsidR="00812A15" w:rsidRPr="00C406D6">
        <w:rPr>
          <w:rFonts w:ascii="Verdana" w:hAnsi="Verdana"/>
          <w:sz w:val="20"/>
          <w:szCs w:val="20"/>
          <w:lang w:val="bg-BG"/>
        </w:rPr>
        <w:t>за компенсиране на предприятия, извършващи и недопустими дейности, се определя от доставчика чрез прилагане на декларирания процент на разходите за електрическа енергия за извършваните допустими дейности върху цялото измерено количество за съответния месец</w:t>
      </w:r>
      <w:r w:rsidRPr="00C75011">
        <w:rPr>
          <w:rFonts w:ascii="Verdana" w:hAnsi="Verdana"/>
          <w:sz w:val="20"/>
          <w:szCs w:val="20"/>
          <w:lang w:val="bg-BG"/>
        </w:rPr>
        <w:t>.</w:t>
      </w:r>
      <w:r>
        <w:rPr>
          <w:rFonts w:ascii="Verdana" w:hAnsi="Verdana"/>
          <w:sz w:val="20"/>
          <w:szCs w:val="20"/>
          <w:lang w:val="bg-BG"/>
        </w:rPr>
        <w:t>“</w:t>
      </w:r>
    </w:p>
    <w:p w:rsidR="00C75011" w:rsidRPr="00C406D6" w:rsidRDefault="00C75011" w:rsidP="00C406D6">
      <w:pPr>
        <w:pStyle w:val="ListParagraph"/>
        <w:numPr>
          <w:ilvl w:val="0"/>
          <w:numId w:val="20"/>
        </w:numPr>
        <w:tabs>
          <w:tab w:val="left" w:pos="851"/>
        </w:tabs>
        <w:spacing w:line="360" w:lineRule="auto"/>
        <w:ind w:left="0" w:firstLine="855"/>
        <w:rPr>
          <w:rFonts w:ascii="Verdana" w:hAnsi="Verdana" w:cs="TimokCYR Cyr"/>
          <w:color w:val="000000"/>
          <w:sz w:val="20"/>
          <w:szCs w:val="20"/>
          <w:lang w:val="bg-BG"/>
        </w:rPr>
      </w:pPr>
      <w:r w:rsidRPr="00C406D6">
        <w:rPr>
          <w:rFonts w:ascii="Verdana" w:hAnsi="Verdana"/>
          <w:sz w:val="20"/>
          <w:szCs w:val="20"/>
          <w:lang w:val="bg-BG"/>
        </w:rPr>
        <w:t xml:space="preserve">Досегашната ал. 2 става ал. 3 и </w:t>
      </w:r>
      <w:r w:rsidR="00026F92">
        <w:rPr>
          <w:rFonts w:ascii="Verdana" w:hAnsi="Verdana"/>
          <w:sz w:val="20"/>
          <w:szCs w:val="20"/>
          <w:lang w:val="bg-BG"/>
        </w:rPr>
        <w:t xml:space="preserve">в нея </w:t>
      </w:r>
      <w:r w:rsidRPr="00C406D6">
        <w:rPr>
          <w:rFonts w:ascii="Verdana" w:hAnsi="Verdana"/>
          <w:sz w:val="20"/>
          <w:szCs w:val="20"/>
          <w:lang w:val="bg-BG"/>
        </w:rPr>
        <w:t>думите „среднопретеглена цена“ се заменят със „</w:t>
      </w:r>
      <w:r w:rsidR="007012EA" w:rsidRPr="00C406D6">
        <w:rPr>
          <w:rFonts w:ascii="Verdana" w:hAnsi="Verdana" w:cs="TimokCYR Cyr"/>
          <w:color w:val="000000"/>
          <w:sz w:val="20"/>
          <w:szCs w:val="20"/>
          <w:lang w:val="bg-BG"/>
        </w:rPr>
        <w:t>средноаритметична  цена</w:t>
      </w:r>
      <w:r w:rsidRPr="00C406D6">
        <w:rPr>
          <w:rFonts w:ascii="Verdana" w:hAnsi="Verdana"/>
          <w:sz w:val="20"/>
          <w:szCs w:val="20"/>
          <w:lang w:val="bg-BG"/>
        </w:rPr>
        <w:t>“</w:t>
      </w:r>
    </w:p>
    <w:p w:rsidR="00C75011" w:rsidRDefault="00C75011" w:rsidP="000063EB">
      <w:pPr>
        <w:tabs>
          <w:tab w:val="left" w:pos="1134"/>
        </w:tabs>
        <w:spacing w:line="360" w:lineRule="auto"/>
        <w:ind w:left="855"/>
        <w:rPr>
          <w:rFonts w:ascii="Verdana" w:hAnsi="Verdana"/>
          <w:sz w:val="20"/>
          <w:szCs w:val="20"/>
          <w:lang w:val="bg-BG"/>
        </w:rPr>
      </w:pPr>
      <w:r>
        <w:rPr>
          <w:rFonts w:ascii="Verdana" w:hAnsi="Verdana"/>
          <w:sz w:val="20"/>
          <w:szCs w:val="20"/>
          <w:lang w:val="bg-BG"/>
        </w:rPr>
        <w:t>4. Досегашната ал. 3 става ал. 4 и се изменя така:</w:t>
      </w:r>
    </w:p>
    <w:p w:rsidR="00C75011" w:rsidRDefault="00C75011" w:rsidP="000063EB">
      <w:pPr>
        <w:tabs>
          <w:tab w:val="left" w:pos="1134"/>
        </w:tabs>
        <w:spacing w:line="360" w:lineRule="auto"/>
        <w:ind w:firstLine="851"/>
        <w:jc w:val="both"/>
        <w:rPr>
          <w:rFonts w:ascii="Verdana" w:hAnsi="Verdana"/>
          <w:sz w:val="20"/>
          <w:szCs w:val="20"/>
          <w:lang w:val="bg-BG"/>
        </w:rPr>
      </w:pPr>
      <w:r>
        <w:rPr>
          <w:rFonts w:ascii="Verdana" w:hAnsi="Verdana"/>
          <w:sz w:val="20"/>
          <w:szCs w:val="20"/>
          <w:lang w:val="bg-BG"/>
        </w:rPr>
        <w:t xml:space="preserve">„(4) </w:t>
      </w:r>
      <w:r w:rsidR="007012EA" w:rsidRPr="007012EA">
        <w:rPr>
          <w:rFonts w:ascii="Verdana" w:hAnsi="Verdana" w:cs="TimokCYR Cyr"/>
          <w:color w:val="000000"/>
          <w:sz w:val="20"/>
          <w:szCs w:val="20"/>
          <w:lang w:val="bg-BG"/>
        </w:rPr>
        <w:t>Компенсирането не трябва да води до намаляване на реалната среднопретеглена месечна цена на предприятието под пределната намалена цена от 63,91 евро/MWh за допустимото количество потребена електрическа енергия</w:t>
      </w:r>
      <w:r w:rsidR="00CF57C3">
        <w:rPr>
          <w:rFonts w:ascii="Verdana" w:hAnsi="Verdana" w:cs="TimokCYR Cyr"/>
          <w:color w:val="000000"/>
          <w:sz w:val="20"/>
          <w:szCs w:val="20"/>
          <w:lang w:val="bg-BG"/>
        </w:rPr>
        <w:t>.</w:t>
      </w:r>
      <w:r>
        <w:rPr>
          <w:rFonts w:ascii="Verdana" w:hAnsi="Verdana"/>
          <w:sz w:val="20"/>
          <w:szCs w:val="20"/>
          <w:lang w:val="bg-BG"/>
        </w:rPr>
        <w:t>“</w:t>
      </w:r>
    </w:p>
    <w:p w:rsidR="00C75011" w:rsidRDefault="00C75011" w:rsidP="00C406D6">
      <w:pPr>
        <w:pStyle w:val="ListParagraph"/>
        <w:numPr>
          <w:ilvl w:val="0"/>
          <w:numId w:val="20"/>
        </w:numPr>
        <w:tabs>
          <w:tab w:val="left" w:pos="851"/>
        </w:tabs>
        <w:spacing w:line="360" w:lineRule="auto"/>
        <w:ind w:left="0" w:firstLine="855"/>
        <w:jc w:val="both"/>
        <w:rPr>
          <w:rFonts w:ascii="Verdana" w:hAnsi="Verdana"/>
          <w:sz w:val="20"/>
          <w:szCs w:val="20"/>
          <w:lang w:val="bg-BG"/>
        </w:rPr>
      </w:pPr>
      <w:r>
        <w:rPr>
          <w:rFonts w:ascii="Verdana" w:hAnsi="Verdana"/>
          <w:sz w:val="20"/>
          <w:szCs w:val="20"/>
          <w:lang w:val="bg-BG"/>
        </w:rPr>
        <w:t>Досегашната ал. 4 става ал. 5 и</w:t>
      </w:r>
      <w:r w:rsidRPr="00C75011">
        <w:rPr>
          <w:rFonts w:ascii="Verdana" w:hAnsi="Verdana"/>
          <w:sz w:val="20"/>
          <w:szCs w:val="20"/>
          <w:lang w:val="bg-BG"/>
        </w:rPr>
        <w:t xml:space="preserve"> </w:t>
      </w:r>
      <w:r w:rsidR="008338BD">
        <w:rPr>
          <w:rFonts w:ascii="Verdana" w:hAnsi="Verdana"/>
          <w:sz w:val="20"/>
          <w:szCs w:val="20"/>
          <w:lang w:val="bg-BG"/>
        </w:rPr>
        <w:t xml:space="preserve">в нея </w:t>
      </w:r>
      <w:r w:rsidRPr="00C75011">
        <w:rPr>
          <w:rFonts w:ascii="Verdana" w:hAnsi="Verdana"/>
          <w:sz w:val="20"/>
          <w:szCs w:val="20"/>
          <w:lang w:val="bg-BG"/>
        </w:rPr>
        <w:t>думите „125 лв./MWh или“ се заличават</w:t>
      </w:r>
      <w:r>
        <w:rPr>
          <w:rFonts w:ascii="Verdana" w:hAnsi="Verdana"/>
          <w:sz w:val="20"/>
          <w:szCs w:val="20"/>
          <w:lang w:val="bg-BG"/>
        </w:rPr>
        <w:t>.</w:t>
      </w:r>
    </w:p>
    <w:p w:rsidR="008338BD" w:rsidRDefault="0035267E" w:rsidP="00C406D6">
      <w:pPr>
        <w:pStyle w:val="ListParagraph"/>
        <w:numPr>
          <w:ilvl w:val="0"/>
          <w:numId w:val="20"/>
        </w:numPr>
        <w:tabs>
          <w:tab w:val="left" w:pos="851"/>
        </w:tabs>
        <w:spacing w:line="360" w:lineRule="auto"/>
        <w:ind w:left="0" w:firstLine="855"/>
        <w:jc w:val="both"/>
        <w:rPr>
          <w:rFonts w:ascii="Verdana" w:hAnsi="Verdana"/>
          <w:sz w:val="20"/>
          <w:szCs w:val="20"/>
          <w:lang w:val="bg-BG"/>
        </w:rPr>
      </w:pPr>
      <w:r w:rsidRPr="00C406D6">
        <w:rPr>
          <w:rFonts w:ascii="Verdana" w:hAnsi="Verdana"/>
          <w:sz w:val="20"/>
          <w:szCs w:val="20"/>
          <w:lang w:val="bg-BG"/>
        </w:rPr>
        <w:t>Досегашната ал. 5 става ал. 6</w:t>
      </w:r>
      <w:r w:rsidR="008338BD" w:rsidRPr="00C406D6">
        <w:rPr>
          <w:rFonts w:ascii="Verdana" w:hAnsi="Verdana"/>
          <w:sz w:val="20"/>
          <w:szCs w:val="20"/>
          <w:lang w:val="bg-BG"/>
        </w:rPr>
        <w:t xml:space="preserve"> и се изменя така:</w:t>
      </w:r>
    </w:p>
    <w:p w:rsidR="0035267E" w:rsidRPr="00C406D6" w:rsidRDefault="008338BD" w:rsidP="00C406D6">
      <w:pPr>
        <w:pStyle w:val="ListParagraph"/>
        <w:tabs>
          <w:tab w:val="left" w:pos="993"/>
        </w:tabs>
        <w:spacing w:line="360" w:lineRule="auto"/>
        <w:ind w:left="0" w:firstLine="855"/>
        <w:jc w:val="both"/>
        <w:rPr>
          <w:rFonts w:ascii="Verdana" w:hAnsi="Verdana"/>
          <w:sz w:val="20"/>
          <w:szCs w:val="20"/>
          <w:lang w:val="bg-BG"/>
        </w:rPr>
      </w:pPr>
      <w:r>
        <w:rPr>
          <w:rFonts w:ascii="Verdana" w:hAnsi="Verdana" w:cs="TimokCYR Cyr"/>
          <w:color w:val="000000"/>
          <w:sz w:val="20"/>
          <w:szCs w:val="20"/>
          <w:lang w:val="bg-BG"/>
        </w:rPr>
        <w:lastRenderedPageBreak/>
        <w:t>„</w:t>
      </w:r>
      <w:r w:rsidRPr="00034099">
        <w:rPr>
          <w:rFonts w:ascii="Verdana" w:hAnsi="Verdana" w:cs="TimokCYR Cyr"/>
          <w:color w:val="000000"/>
          <w:sz w:val="20"/>
          <w:szCs w:val="20"/>
          <w:lang w:val="bg-BG"/>
        </w:rPr>
        <w:t>(</w:t>
      </w:r>
      <w:r>
        <w:rPr>
          <w:rFonts w:ascii="Verdana" w:hAnsi="Verdana" w:cs="TimokCYR Cyr"/>
          <w:color w:val="000000"/>
          <w:sz w:val="20"/>
          <w:szCs w:val="20"/>
          <w:lang w:val="bg-BG"/>
        </w:rPr>
        <w:t>6</w:t>
      </w:r>
      <w:r w:rsidRPr="00034099">
        <w:rPr>
          <w:rFonts w:ascii="Verdana" w:hAnsi="Verdana" w:cs="TimokCYR Cyr"/>
          <w:color w:val="000000"/>
          <w:sz w:val="20"/>
          <w:szCs w:val="20"/>
          <w:lang w:val="bg-BG"/>
        </w:rPr>
        <w:t xml:space="preserve">) Изчисляване на размера на допустимата месечна компенсация за съответния месец </w:t>
      </w:r>
      <w:r>
        <w:rPr>
          <w:rFonts w:ascii="Verdana" w:hAnsi="Verdana" w:cs="TimokCYR Cyr"/>
          <w:color w:val="000000"/>
          <w:sz w:val="20"/>
          <w:szCs w:val="20"/>
          <w:lang w:val="bg-BG"/>
        </w:rPr>
        <w:t xml:space="preserve">за всяко предприятие </w:t>
      </w:r>
      <w:r w:rsidRPr="00034099">
        <w:rPr>
          <w:rFonts w:ascii="Verdana" w:hAnsi="Verdana" w:cs="TimokCYR Cyr"/>
          <w:color w:val="000000"/>
          <w:sz w:val="20"/>
          <w:szCs w:val="20"/>
          <w:lang w:val="bg-BG"/>
        </w:rPr>
        <w:t>се извършва съгласно раздел I от методиката по приложение №</w:t>
      </w:r>
      <w:r w:rsidRPr="00101530">
        <w:rPr>
          <w:rFonts w:ascii="Verdana" w:hAnsi="Verdana"/>
          <w:sz w:val="20"/>
          <w:szCs w:val="20"/>
          <w:lang w:val="bg-BG"/>
        </w:rPr>
        <w:t xml:space="preserve"> </w:t>
      </w:r>
      <w:r>
        <w:rPr>
          <w:rFonts w:ascii="Verdana" w:hAnsi="Verdana"/>
          <w:sz w:val="20"/>
          <w:szCs w:val="20"/>
          <w:lang w:val="bg-BG"/>
        </w:rPr>
        <w:t>4 при отчитане на реално постигната от него среднопретеглена цена за същия период</w:t>
      </w:r>
      <w:r w:rsidRPr="008D39EE">
        <w:rPr>
          <w:rFonts w:ascii="Verdana" w:hAnsi="Verdana"/>
          <w:sz w:val="20"/>
          <w:szCs w:val="20"/>
        </w:rPr>
        <w:t>.</w:t>
      </w:r>
      <w:r w:rsidR="0035267E" w:rsidRPr="00C406D6">
        <w:rPr>
          <w:rFonts w:ascii="Verdana" w:hAnsi="Verdana"/>
          <w:sz w:val="20"/>
          <w:szCs w:val="20"/>
          <w:lang w:val="bg-BG"/>
        </w:rPr>
        <w:t>“</w:t>
      </w:r>
    </w:p>
    <w:p w:rsidR="0035267E" w:rsidRDefault="0035267E" w:rsidP="000063EB">
      <w:pPr>
        <w:pStyle w:val="ListParagraph"/>
        <w:tabs>
          <w:tab w:val="left" w:pos="851"/>
        </w:tabs>
        <w:spacing w:line="360" w:lineRule="auto"/>
        <w:ind w:left="851"/>
        <w:contextualSpacing w:val="0"/>
        <w:jc w:val="both"/>
        <w:rPr>
          <w:rFonts w:ascii="Verdana" w:hAnsi="Verdana"/>
          <w:sz w:val="20"/>
          <w:szCs w:val="20"/>
          <w:lang w:val="bg-BG"/>
        </w:rPr>
      </w:pPr>
    </w:p>
    <w:p w:rsidR="0035267E" w:rsidRPr="00805481" w:rsidRDefault="00805481" w:rsidP="000063EB">
      <w:pPr>
        <w:pStyle w:val="ListParagraph"/>
        <w:tabs>
          <w:tab w:val="left" w:pos="851"/>
        </w:tabs>
        <w:spacing w:line="360" w:lineRule="auto"/>
        <w:ind w:left="851"/>
        <w:contextualSpacing w:val="0"/>
        <w:jc w:val="both"/>
        <w:rPr>
          <w:rFonts w:ascii="Verdana" w:hAnsi="Verdana"/>
          <w:sz w:val="20"/>
          <w:szCs w:val="20"/>
          <w:lang w:val="bg-BG"/>
        </w:rPr>
      </w:pPr>
      <w:r>
        <w:rPr>
          <w:rFonts w:ascii="Verdana" w:hAnsi="Verdana"/>
          <w:b/>
          <w:sz w:val="20"/>
          <w:szCs w:val="20"/>
          <w:lang w:val="bg-BG"/>
        </w:rPr>
        <w:t>§</w:t>
      </w:r>
      <w:r w:rsidR="00BF1450">
        <w:rPr>
          <w:rFonts w:ascii="Verdana" w:hAnsi="Verdana"/>
          <w:b/>
          <w:sz w:val="20"/>
          <w:szCs w:val="20"/>
          <w:lang w:val="bg-BG"/>
        </w:rPr>
        <w:t xml:space="preserve"> </w:t>
      </w:r>
      <w:r w:rsidR="00BC5B96">
        <w:rPr>
          <w:rFonts w:ascii="Verdana" w:hAnsi="Verdana"/>
          <w:b/>
          <w:sz w:val="20"/>
          <w:szCs w:val="20"/>
          <w:lang w:val="bg-BG"/>
        </w:rPr>
        <w:t>6</w:t>
      </w:r>
      <w:r>
        <w:rPr>
          <w:rFonts w:ascii="Verdana" w:hAnsi="Verdana"/>
          <w:b/>
          <w:sz w:val="20"/>
          <w:szCs w:val="20"/>
          <w:lang w:val="bg-BG"/>
        </w:rPr>
        <w:t xml:space="preserve">. </w:t>
      </w:r>
      <w:r>
        <w:rPr>
          <w:rFonts w:ascii="Verdana" w:hAnsi="Verdana"/>
          <w:sz w:val="20"/>
          <w:szCs w:val="20"/>
          <w:lang w:val="bg-BG"/>
        </w:rPr>
        <w:t xml:space="preserve">Член 13 се изменя така: </w:t>
      </w:r>
    </w:p>
    <w:p w:rsidR="00805481" w:rsidRPr="00805481" w:rsidRDefault="00805481" w:rsidP="000063EB">
      <w:pPr>
        <w:tabs>
          <w:tab w:val="left" w:pos="851"/>
          <w:tab w:val="left" w:pos="1134"/>
        </w:tabs>
        <w:spacing w:line="360" w:lineRule="auto"/>
        <w:ind w:hanging="1276"/>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t>„</w:t>
      </w:r>
      <w:r w:rsidRPr="00805481">
        <w:rPr>
          <w:rFonts w:ascii="Verdana" w:hAnsi="Verdana"/>
          <w:b/>
          <w:bCs/>
          <w:sz w:val="20"/>
          <w:szCs w:val="20"/>
          <w:lang w:val="bg-BG"/>
        </w:rPr>
        <w:t>Чл. 13.</w:t>
      </w:r>
      <w:r w:rsidRPr="00805481">
        <w:rPr>
          <w:rFonts w:ascii="Verdana" w:hAnsi="Verdana"/>
          <w:sz w:val="20"/>
          <w:szCs w:val="20"/>
          <w:lang w:val="bg-BG"/>
        </w:rPr>
        <w:t xml:space="preserve"> (1) Компенсации по чл. 2 за съответния </w:t>
      </w:r>
      <w:r w:rsidR="00BC5B96">
        <w:rPr>
          <w:rFonts w:ascii="Verdana" w:hAnsi="Verdana"/>
          <w:sz w:val="20"/>
          <w:szCs w:val="20"/>
          <w:lang w:val="bg-BG"/>
        </w:rPr>
        <w:t>ценови</w:t>
      </w:r>
      <w:r w:rsidRPr="00805481">
        <w:rPr>
          <w:rFonts w:ascii="Verdana" w:hAnsi="Verdana"/>
          <w:sz w:val="20"/>
          <w:szCs w:val="20"/>
          <w:lang w:val="bg-BG"/>
        </w:rPr>
        <w:t xml:space="preserve"> период се предоставят за количество активна електрическа енергия, представляващо 50 на сто от доставеното от един или повече доставчици и потребено от предприятието за извършване на </w:t>
      </w:r>
      <w:r w:rsidR="008338BD" w:rsidRPr="00805481">
        <w:rPr>
          <w:rFonts w:ascii="Verdana" w:hAnsi="Verdana"/>
          <w:sz w:val="20"/>
          <w:szCs w:val="20"/>
          <w:lang w:val="bg-BG"/>
        </w:rPr>
        <w:t>допустим</w:t>
      </w:r>
      <w:r w:rsidR="008338BD">
        <w:rPr>
          <w:rFonts w:ascii="Verdana" w:hAnsi="Verdana"/>
          <w:sz w:val="20"/>
          <w:szCs w:val="20"/>
          <w:lang w:val="bg-BG"/>
        </w:rPr>
        <w:t>и</w:t>
      </w:r>
      <w:r w:rsidR="008338BD" w:rsidRPr="00805481">
        <w:rPr>
          <w:rFonts w:ascii="Verdana" w:hAnsi="Verdana"/>
          <w:sz w:val="20"/>
          <w:szCs w:val="20"/>
          <w:lang w:val="bg-BG"/>
        </w:rPr>
        <w:t xml:space="preserve"> </w:t>
      </w:r>
      <w:r w:rsidRPr="00805481">
        <w:rPr>
          <w:rFonts w:ascii="Verdana" w:hAnsi="Verdana"/>
          <w:sz w:val="20"/>
          <w:szCs w:val="20"/>
          <w:lang w:val="bg-BG"/>
        </w:rPr>
        <w:t>дейност</w:t>
      </w:r>
      <w:r w:rsidR="008338BD">
        <w:rPr>
          <w:rFonts w:ascii="Verdana" w:hAnsi="Verdana"/>
          <w:sz w:val="20"/>
          <w:szCs w:val="20"/>
          <w:lang w:val="bg-BG"/>
        </w:rPr>
        <w:t>и</w:t>
      </w:r>
      <w:r w:rsidRPr="00805481">
        <w:rPr>
          <w:rFonts w:ascii="Verdana" w:hAnsi="Verdana"/>
          <w:sz w:val="20"/>
          <w:szCs w:val="20"/>
          <w:lang w:val="bg-BG"/>
        </w:rPr>
        <w:t>, измерено с едно или повече средства за търговско измерване, върху което по принцип следва да се начисли цена „задължение към обществото“.</w:t>
      </w:r>
    </w:p>
    <w:p w:rsidR="00805481" w:rsidRPr="00805481" w:rsidRDefault="00805481" w:rsidP="00BC5B96">
      <w:pPr>
        <w:tabs>
          <w:tab w:val="left" w:pos="851"/>
          <w:tab w:val="left" w:pos="1134"/>
        </w:tabs>
        <w:spacing w:line="360" w:lineRule="auto"/>
        <w:ind w:firstLine="851"/>
        <w:jc w:val="both"/>
        <w:rPr>
          <w:rFonts w:ascii="Verdana" w:hAnsi="Verdana"/>
          <w:sz w:val="20"/>
          <w:szCs w:val="20"/>
          <w:lang w:val="bg-BG"/>
        </w:rPr>
      </w:pPr>
      <w:r w:rsidRPr="00805481">
        <w:rPr>
          <w:rFonts w:ascii="Verdana" w:hAnsi="Verdana"/>
          <w:sz w:val="20"/>
          <w:szCs w:val="20"/>
          <w:lang w:val="bg-BG"/>
        </w:rPr>
        <w:t xml:space="preserve">(2) </w:t>
      </w:r>
      <w:r w:rsidR="00523F1B">
        <w:rPr>
          <w:rFonts w:ascii="Verdana" w:hAnsi="Verdana"/>
          <w:sz w:val="20"/>
          <w:szCs w:val="20"/>
          <w:lang w:val="bg-BG"/>
        </w:rPr>
        <w:t>Допустимото к</w:t>
      </w:r>
      <w:r w:rsidRPr="00805481">
        <w:rPr>
          <w:rFonts w:ascii="Verdana" w:hAnsi="Verdana"/>
          <w:sz w:val="20"/>
          <w:szCs w:val="20"/>
          <w:lang w:val="bg-BG"/>
        </w:rPr>
        <w:t xml:space="preserve">оличество електрическа енергия по ал. 1 за компенсиране на предприятия, извършващи и недопустими дейности, се определя от доставчика чрез прилагане на декларирания процент на разходите за електрическа енергия за извършваните допустими дейности върху цялото измерено количество за </w:t>
      </w:r>
      <w:r w:rsidR="00CF57C3">
        <w:rPr>
          <w:rFonts w:ascii="Verdana" w:hAnsi="Verdana"/>
          <w:sz w:val="20"/>
          <w:szCs w:val="20"/>
          <w:lang w:val="bg-BG"/>
        </w:rPr>
        <w:t>ценовия</w:t>
      </w:r>
      <w:r w:rsidRPr="00805481">
        <w:rPr>
          <w:rFonts w:ascii="Verdana" w:hAnsi="Verdana"/>
          <w:sz w:val="20"/>
          <w:szCs w:val="20"/>
          <w:lang w:val="bg-BG"/>
        </w:rPr>
        <w:t xml:space="preserve"> период.</w:t>
      </w:r>
    </w:p>
    <w:p w:rsidR="00805481" w:rsidRPr="00805481" w:rsidRDefault="00805481" w:rsidP="00BC5B96">
      <w:pPr>
        <w:tabs>
          <w:tab w:val="left" w:pos="851"/>
          <w:tab w:val="left" w:pos="1134"/>
        </w:tabs>
        <w:spacing w:line="360" w:lineRule="auto"/>
        <w:ind w:firstLine="851"/>
        <w:jc w:val="both"/>
        <w:rPr>
          <w:rFonts w:ascii="Verdana" w:hAnsi="Verdana"/>
          <w:sz w:val="20"/>
          <w:szCs w:val="20"/>
          <w:lang w:val="bg-BG"/>
        </w:rPr>
      </w:pPr>
      <w:r w:rsidRPr="00805481">
        <w:rPr>
          <w:rFonts w:ascii="Verdana" w:hAnsi="Verdana"/>
          <w:sz w:val="20"/>
          <w:szCs w:val="20"/>
          <w:lang w:val="en-US"/>
        </w:rPr>
        <w:t>(</w:t>
      </w:r>
      <w:r w:rsidRPr="00805481">
        <w:rPr>
          <w:rFonts w:ascii="Verdana" w:hAnsi="Verdana"/>
          <w:sz w:val="20"/>
          <w:szCs w:val="20"/>
          <w:lang w:val="bg-BG"/>
        </w:rPr>
        <w:t>3</w:t>
      </w:r>
      <w:r w:rsidRPr="00805481">
        <w:rPr>
          <w:rFonts w:ascii="Verdana" w:hAnsi="Verdana"/>
          <w:sz w:val="20"/>
          <w:szCs w:val="20"/>
          <w:lang w:val="en-US"/>
        </w:rPr>
        <w:t xml:space="preserve">) </w:t>
      </w:r>
      <w:r w:rsidRPr="00C406D6">
        <w:rPr>
          <w:rFonts w:ascii="Verdana" w:hAnsi="Verdana"/>
          <w:sz w:val="20"/>
          <w:szCs w:val="20"/>
          <w:lang w:val="bg-BG"/>
        </w:rPr>
        <w:t>Максималният размер на компенсацията, която предприятието може да получи за</w:t>
      </w:r>
      <w:r w:rsidR="00CF57C3">
        <w:rPr>
          <w:rFonts w:ascii="Verdana" w:hAnsi="Verdana"/>
          <w:sz w:val="20"/>
          <w:szCs w:val="20"/>
          <w:lang w:val="bg-BG"/>
        </w:rPr>
        <w:t xml:space="preserve"> ценовия</w:t>
      </w:r>
      <w:r w:rsidRPr="00C406D6">
        <w:rPr>
          <w:rFonts w:ascii="Verdana" w:hAnsi="Verdana"/>
          <w:sz w:val="20"/>
          <w:szCs w:val="20"/>
          <w:lang w:val="bg-BG"/>
        </w:rPr>
        <w:t xml:space="preserve"> период</w:t>
      </w:r>
      <w:r w:rsidRPr="00812A15">
        <w:rPr>
          <w:rFonts w:ascii="Verdana" w:hAnsi="Verdana"/>
          <w:sz w:val="20"/>
          <w:szCs w:val="20"/>
          <w:lang w:val="bg-BG"/>
        </w:rPr>
        <w:t xml:space="preserve"> за 1 </w:t>
      </w:r>
      <w:r w:rsidRPr="00C406D6">
        <w:rPr>
          <w:rFonts w:ascii="Verdana" w:hAnsi="Verdana"/>
          <w:sz w:val="20"/>
          <w:szCs w:val="20"/>
          <w:lang w:val="bg-BG"/>
        </w:rPr>
        <w:t xml:space="preserve">MWh, се изчислява в размер на 50 на сто от постигнатата </w:t>
      </w:r>
      <w:r w:rsidR="003E7B26" w:rsidRPr="00034099">
        <w:rPr>
          <w:rFonts w:ascii="Verdana" w:hAnsi="Verdana" w:cs="TimokCYR Cyr"/>
          <w:color w:val="000000"/>
          <w:sz w:val="20"/>
          <w:szCs w:val="20"/>
          <w:lang w:val="bg-BG"/>
        </w:rPr>
        <w:t>средно</w:t>
      </w:r>
      <w:r w:rsidR="003E7B26">
        <w:rPr>
          <w:rFonts w:ascii="Verdana" w:hAnsi="Verdana" w:cs="TimokCYR Cyr"/>
          <w:color w:val="000000"/>
          <w:sz w:val="20"/>
          <w:szCs w:val="20"/>
          <w:lang w:val="bg-BG"/>
        </w:rPr>
        <w:t>аритметична</w:t>
      </w:r>
      <w:r w:rsidR="003E7B26" w:rsidRPr="00034099">
        <w:rPr>
          <w:rFonts w:ascii="Verdana" w:hAnsi="Verdana" w:cs="TimokCYR Cyr"/>
          <w:color w:val="000000"/>
          <w:sz w:val="20"/>
          <w:szCs w:val="20"/>
          <w:lang w:val="bg-BG"/>
        </w:rPr>
        <w:t xml:space="preserve"> </w:t>
      </w:r>
      <w:r w:rsidRPr="00C406D6">
        <w:rPr>
          <w:rFonts w:ascii="Verdana" w:hAnsi="Verdana"/>
          <w:sz w:val="20"/>
          <w:szCs w:val="20"/>
          <w:lang w:val="bg-BG"/>
        </w:rPr>
        <w:t xml:space="preserve">цена за </w:t>
      </w:r>
      <w:r w:rsidR="00BC5B96">
        <w:rPr>
          <w:rFonts w:ascii="Verdana" w:hAnsi="Verdana"/>
          <w:sz w:val="20"/>
          <w:szCs w:val="20"/>
          <w:lang w:val="bg-BG"/>
        </w:rPr>
        <w:t>ценовия</w:t>
      </w:r>
      <w:r w:rsidRPr="00C406D6">
        <w:rPr>
          <w:rFonts w:ascii="Verdana" w:hAnsi="Verdana"/>
          <w:sz w:val="20"/>
          <w:szCs w:val="20"/>
          <w:lang w:val="bg-BG"/>
        </w:rPr>
        <w:t xml:space="preserve"> период за базов товар на пазарния сегмент "Ден напред" на организирания борсов пазар на електрическа енергия в страната.</w:t>
      </w:r>
      <w:r w:rsidRPr="00812A15">
        <w:rPr>
          <w:rFonts w:ascii="Verdana" w:hAnsi="Verdana"/>
          <w:sz w:val="20"/>
          <w:szCs w:val="20"/>
          <w:lang w:val="bg-BG"/>
        </w:rPr>
        <w:t xml:space="preserve"> </w:t>
      </w:r>
    </w:p>
    <w:p w:rsidR="00805481" w:rsidRPr="00805481" w:rsidRDefault="00805481" w:rsidP="00BC5B96">
      <w:pPr>
        <w:tabs>
          <w:tab w:val="left" w:pos="851"/>
          <w:tab w:val="left" w:pos="1134"/>
        </w:tabs>
        <w:spacing w:line="360" w:lineRule="auto"/>
        <w:ind w:firstLine="851"/>
        <w:jc w:val="both"/>
        <w:rPr>
          <w:rFonts w:ascii="Verdana" w:hAnsi="Verdana"/>
          <w:sz w:val="20"/>
          <w:szCs w:val="20"/>
          <w:lang w:val="bg-BG"/>
        </w:rPr>
      </w:pPr>
      <w:r w:rsidRPr="00805481">
        <w:rPr>
          <w:rFonts w:ascii="Verdana" w:hAnsi="Verdana"/>
          <w:sz w:val="20"/>
          <w:szCs w:val="20"/>
          <w:lang w:val="bg-BG"/>
        </w:rPr>
        <w:t xml:space="preserve">(4) Компенсирането за </w:t>
      </w:r>
      <w:r w:rsidR="00CF57C3">
        <w:rPr>
          <w:rFonts w:ascii="Verdana" w:hAnsi="Verdana"/>
          <w:sz w:val="20"/>
          <w:szCs w:val="20"/>
          <w:lang w:val="bg-BG"/>
        </w:rPr>
        <w:t>ценовия</w:t>
      </w:r>
      <w:r w:rsidRPr="00805481">
        <w:rPr>
          <w:rFonts w:ascii="Verdana" w:hAnsi="Verdana"/>
          <w:sz w:val="20"/>
          <w:szCs w:val="20"/>
          <w:lang w:val="bg-BG"/>
        </w:rPr>
        <w:t xml:space="preserve"> период не трябва да води до намаляване на реалната </w:t>
      </w:r>
      <w:r w:rsidR="003E7B26">
        <w:rPr>
          <w:rFonts w:ascii="Verdana" w:hAnsi="Verdana"/>
          <w:sz w:val="20"/>
          <w:szCs w:val="20"/>
          <w:lang w:val="bg-BG"/>
        </w:rPr>
        <w:t>среднопретеглена</w:t>
      </w:r>
      <w:r w:rsidR="003E7B26" w:rsidRPr="00BC5B96">
        <w:rPr>
          <w:rFonts w:ascii="Verdana" w:hAnsi="Verdana"/>
          <w:sz w:val="20"/>
          <w:szCs w:val="20"/>
          <w:lang w:val="bg-BG"/>
        </w:rPr>
        <w:t xml:space="preserve"> </w:t>
      </w:r>
      <w:r w:rsidRPr="00805481">
        <w:rPr>
          <w:rFonts w:ascii="Verdana" w:hAnsi="Verdana"/>
          <w:sz w:val="20"/>
          <w:szCs w:val="20"/>
          <w:lang w:val="bg-BG"/>
        </w:rPr>
        <w:t xml:space="preserve">цена за </w:t>
      </w:r>
      <w:r w:rsidR="00BC5B96">
        <w:rPr>
          <w:rFonts w:ascii="Verdana" w:hAnsi="Verdana"/>
          <w:sz w:val="20"/>
          <w:szCs w:val="20"/>
          <w:lang w:val="bg-BG"/>
        </w:rPr>
        <w:t>ценовия</w:t>
      </w:r>
      <w:r w:rsidRPr="00805481">
        <w:rPr>
          <w:rFonts w:ascii="Verdana" w:hAnsi="Verdana"/>
          <w:sz w:val="20"/>
          <w:szCs w:val="20"/>
          <w:lang w:val="bg-BG"/>
        </w:rPr>
        <w:t xml:space="preserve"> период на предприятието под пределната намалена цена от 63,91 евро/MWh за допустимото количество потребена електрическа енергия, включително когато общото количество е доставено от повече от един доставчик.</w:t>
      </w:r>
    </w:p>
    <w:p w:rsidR="000063EB" w:rsidRDefault="00805481" w:rsidP="00BC5B96">
      <w:pPr>
        <w:tabs>
          <w:tab w:val="left" w:pos="851"/>
          <w:tab w:val="left" w:pos="1134"/>
        </w:tabs>
        <w:spacing w:line="360" w:lineRule="auto"/>
        <w:ind w:firstLine="851"/>
        <w:jc w:val="both"/>
        <w:rPr>
          <w:rFonts w:ascii="Verdana" w:hAnsi="Verdana"/>
          <w:sz w:val="20"/>
          <w:szCs w:val="20"/>
          <w:lang w:val="bg-BG"/>
        </w:rPr>
      </w:pPr>
      <w:r w:rsidRPr="00805481">
        <w:rPr>
          <w:rFonts w:ascii="Verdana" w:hAnsi="Verdana"/>
          <w:sz w:val="20"/>
          <w:szCs w:val="20"/>
          <w:lang w:val="bg-BG"/>
        </w:rPr>
        <w:t xml:space="preserve">(5) Изчисляването на размера на допустимата компенсация за съответния </w:t>
      </w:r>
      <w:r w:rsidR="00BC5B96">
        <w:rPr>
          <w:rFonts w:ascii="Verdana" w:hAnsi="Verdana"/>
          <w:sz w:val="20"/>
          <w:szCs w:val="20"/>
          <w:lang w:val="bg-BG"/>
        </w:rPr>
        <w:t>ценови</w:t>
      </w:r>
      <w:r w:rsidRPr="00805481">
        <w:rPr>
          <w:rFonts w:ascii="Verdana" w:hAnsi="Verdana"/>
          <w:sz w:val="20"/>
          <w:szCs w:val="20"/>
          <w:lang w:val="bg-BG"/>
        </w:rPr>
        <w:t xml:space="preserve"> период за всяко предприятие се извършва съгласно раздел II от методиката по приложение № 4 при отчитане на реално постигната от него средн</w:t>
      </w:r>
      <w:r w:rsidR="003E7B26">
        <w:rPr>
          <w:rFonts w:ascii="Verdana" w:hAnsi="Verdana"/>
          <w:sz w:val="20"/>
          <w:szCs w:val="20"/>
          <w:lang w:val="bg-BG"/>
        </w:rPr>
        <w:t>опретеглена</w:t>
      </w:r>
      <w:r w:rsidRPr="00805481">
        <w:rPr>
          <w:rFonts w:ascii="Verdana" w:hAnsi="Verdana"/>
          <w:sz w:val="20"/>
          <w:szCs w:val="20"/>
          <w:lang w:val="bg-BG"/>
        </w:rPr>
        <w:t xml:space="preserve"> цена за същия период.</w:t>
      </w:r>
      <w:r>
        <w:rPr>
          <w:rFonts w:ascii="Verdana" w:hAnsi="Verdana"/>
          <w:sz w:val="20"/>
          <w:szCs w:val="20"/>
          <w:lang w:val="bg-BG"/>
        </w:rPr>
        <w:t>“</w:t>
      </w:r>
    </w:p>
    <w:p w:rsidR="00BC5B96" w:rsidRDefault="00BC5B96" w:rsidP="00BC5B96">
      <w:pPr>
        <w:tabs>
          <w:tab w:val="left" w:pos="851"/>
          <w:tab w:val="left" w:pos="1134"/>
        </w:tabs>
        <w:spacing w:line="360" w:lineRule="auto"/>
        <w:ind w:firstLine="851"/>
        <w:jc w:val="both"/>
        <w:rPr>
          <w:rFonts w:ascii="Verdana" w:hAnsi="Verdana"/>
          <w:sz w:val="20"/>
          <w:szCs w:val="20"/>
          <w:lang w:val="bg-BG"/>
        </w:rPr>
      </w:pPr>
    </w:p>
    <w:p w:rsidR="00E733D4" w:rsidRPr="00E733D4" w:rsidRDefault="00805481" w:rsidP="00BC5B96">
      <w:pPr>
        <w:autoSpaceDE w:val="0"/>
        <w:autoSpaceDN w:val="0"/>
        <w:adjustRightInd w:val="0"/>
        <w:spacing w:line="360" w:lineRule="auto"/>
        <w:ind w:firstLine="720"/>
        <w:jc w:val="both"/>
        <w:textAlignment w:val="center"/>
        <w:rPr>
          <w:rFonts w:ascii="Verdana" w:hAnsi="Verdana" w:cs="TimokCYR Cyr"/>
          <w:color w:val="000000"/>
          <w:sz w:val="20"/>
          <w:szCs w:val="20"/>
          <w:lang w:val="bg-BG"/>
        </w:rPr>
      </w:pPr>
      <w:r>
        <w:rPr>
          <w:rFonts w:ascii="Verdana" w:hAnsi="Verdana"/>
          <w:b/>
          <w:sz w:val="20"/>
          <w:szCs w:val="20"/>
          <w:lang w:val="bg-BG"/>
        </w:rPr>
        <w:t>§</w:t>
      </w:r>
      <w:r w:rsidR="00BF1450">
        <w:rPr>
          <w:rFonts w:ascii="Verdana" w:hAnsi="Verdana"/>
          <w:b/>
          <w:sz w:val="20"/>
          <w:szCs w:val="20"/>
          <w:lang w:val="bg-BG"/>
        </w:rPr>
        <w:t xml:space="preserve"> </w:t>
      </w:r>
      <w:r w:rsidR="00BC5B96">
        <w:rPr>
          <w:rFonts w:ascii="Verdana" w:hAnsi="Verdana"/>
          <w:b/>
          <w:sz w:val="20"/>
          <w:szCs w:val="20"/>
          <w:lang w:val="bg-BG"/>
        </w:rPr>
        <w:t>7</w:t>
      </w:r>
      <w:r>
        <w:rPr>
          <w:rFonts w:ascii="Verdana" w:hAnsi="Verdana"/>
          <w:b/>
          <w:sz w:val="20"/>
          <w:szCs w:val="20"/>
          <w:lang w:val="bg-BG"/>
        </w:rPr>
        <w:t xml:space="preserve">. </w:t>
      </w:r>
      <w:r>
        <w:rPr>
          <w:rFonts w:ascii="Verdana" w:hAnsi="Verdana"/>
          <w:sz w:val="20"/>
          <w:szCs w:val="20"/>
          <w:lang w:val="bg-BG"/>
        </w:rPr>
        <w:t>В чл. 14, ал. 1 думите „</w:t>
      </w:r>
      <w:r w:rsidR="00BF1450">
        <w:rPr>
          <w:rFonts w:ascii="Verdana" w:hAnsi="Verdana"/>
          <w:sz w:val="20"/>
          <w:szCs w:val="20"/>
          <w:lang w:val="bg-BG"/>
        </w:rPr>
        <w:t xml:space="preserve">методиката </w:t>
      </w:r>
      <w:r>
        <w:rPr>
          <w:rFonts w:ascii="Verdana" w:hAnsi="Verdana"/>
          <w:sz w:val="20"/>
          <w:szCs w:val="20"/>
          <w:lang w:val="bg-BG"/>
        </w:rPr>
        <w:t>по приложен</w:t>
      </w:r>
      <w:r w:rsidR="00BF1450">
        <w:rPr>
          <w:rFonts w:ascii="Verdana" w:hAnsi="Verdana"/>
          <w:sz w:val="20"/>
          <w:szCs w:val="20"/>
          <w:lang w:val="bg-BG"/>
        </w:rPr>
        <w:t>ие № 3“ се заменят с „</w:t>
      </w:r>
      <w:r w:rsidR="00BF1450" w:rsidRPr="00BF1450">
        <w:rPr>
          <w:rFonts w:ascii="Verdana" w:hAnsi="Verdana"/>
          <w:sz w:val="20"/>
          <w:szCs w:val="20"/>
          <w:lang w:val="bg-BG"/>
        </w:rPr>
        <w:t>методиката по приложение № 4 по допустимото годишно количество електрическа енергия</w:t>
      </w:r>
      <w:r w:rsidR="00BF1450">
        <w:rPr>
          <w:rFonts w:ascii="Verdana" w:hAnsi="Verdana"/>
          <w:sz w:val="20"/>
          <w:szCs w:val="20"/>
          <w:lang w:val="bg-BG"/>
        </w:rPr>
        <w:t>“</w:t>
      </w:r>
      <w:r w:rsidR="00E733D4" w:rsidRPr="00E733D4">
        <w:rPr>
          <w:rFonts w:ascii="Verdana" w:hAnsi="Verdana" w:cs="TimokCYR Cyr"/>
          <w:color w:val="000000"/>
          <w:sz w:val="20"/>
          <w:szCs w:val="20"/>
          <w:lang w:val="bg-BG"/>
        </w:rPr>
        <w:t>.</w:t>
      </w:r>
    </w:p>
    <w:p w:rsidR="000063EB" w:rsidRDefault="000063EB" w:rsidP="00BC5B96">
      <w:pPr>
        <w:tabs>
          <w:tab w:val="left" w:pos="851"/>
          <w:tab w:val="left" w:pos="1134"/>
        </w:tabs>
        <w:spacing w:line="360" w:lineRule="auto"/>
        <w:jc w:val="both"/>
        <w:rPr>
          <w:rFonts w:ascii="Verdana" w:hAnsi="Verdana"/>
          <w:sz w:val="20"/>
          <w:szCs w:val="20"/>
          <w:lang w:val="bg-BG"/>
        </w:rPr>
      </w:pPr>
    </w:p>
    <w:p w:rsidR="00BF1450" w:rsidRDefault="00BC5B96" w:rsidP="000063EB">
      <w:pPr>
        <w:tabs>
          <w:tab w:val="left" w:pos="851"/>
          <w:tab w:val="left" w:pos="1134"/>
        </w:tabs>
        <w:spacing w:line="360" w:lineRule="auto"/>
        <w:ind w:firstLine="851"/>
        <w:jc w:val="both"/>
        <w:rPr>
          <w:rFonts w:ascii="Verdana" w:hAnsi="Verdana"/>
          <w:sz w:val="20"/>
          <w:szCs w:val="20"/>
          <w:lang w:val="bg-BG"/>
        </w:rPr>
      </w:pPr>
      <w:r>
        <w:rPr>
          <w:rFonts w:ascii="Verdana" w:hAnsi="Verdana"/>
          <w:b/>
          <w:sz w:val="20"/>
          <w:szCs w:val="20"/>
          <w:lang w:val="bg-BG"/>
        </w:rPr>
        <w:t>§ 8</w:t>
      </w:r>
      <w:r w:rsidR="00BF1450">
        <w:rPr>
          <w:rFonts w:ascii="Verdana" w:hAnsi="Verdana"/>
          <w:b/>
          <w:sz w:val="20"/>
          <w:szCs w:val="20"/>
          <w:lang w:val="bg-BG"/>
        </w:rPr>
        <w:t xml:space="preserve">. </w:t>
      </w:r>
      <w:r w:rsidR="00BF1450">
        <w:rPr>
          <w:rFonts w:ascii="Verdana" w:hAnsi="Verdana"/>
          <w:sz w:val="20"/>
          <w:szCs w:val="20"/>
          <w:lang w:val="bg-BG"/>
        </w:rPr>
        <w:t>В чл. 15 се правят следните изменения</w:t>
      </w:r>
      <w:r w:rsidR="00B86A04">
        <w:rPr>
          <w:rFonts w:ascii="Verdana" w:hAnsi="Verdana"/>
          <w:sz w:val="20"/>
          <w:szCs w:val="20"/>
          <w:lang w:val="bg-BG"/>
        </w:rPr>
        <w:t xml:space="preserve"> и допълнения</w:t>
      </w:r>
      <w:r w:rsidR="00BF1450">
        <w:rPr>
          <w:rFonts w:ascii="Verdana" w:hAnsi="Verdana"/>
          <w:sz w:val="20"/>
          <w:szCs w:val="20"/>
          <w:lang w:val="bg-BG"/>
        </w:rPr>
        <w:t>:</w:t>
      </w:r>
    </w:p>
    <w:p w:rsidR="00EE2B25" w:rsidRPr="00EE2B25" w:rsidRDefault="00EE2B25" w:rsidP="00C406D6">
      <w:pPr>
        <w:pStyle w:val="ListParagraph"/>
        <w:numPr>
          <w:ilvl w:val="0"/>
          <w:numId w:val="22"/>
        </w:numPr>
        <w:tabs>
          <w:tab w:val="left" w:pos="1134"/>
        </w:tabs>
        <w:spacing w:line="360" w:lineRule="auto"/>
        <w:ind w:left="0" w:firstLine="851"/>
        <w:contextualSpacing w:val="0"/>
        <w:jc w:val="both"/>
        <w:rPr>
          <w:rFonts w:ascii="Verdana" w:hAnsi="Verdana"/>
          <w:bCs/>
          <w:sz w:val="20"/>
          <w:szCs w:val="20"/>
          <w:lang w:val="bg-BG"/>
        </w:rPr>
      </w:pPr>
      <w:r w:rsidRPr="00EE2B25">
        <w:rPr>
          <w:rFonts w:ascii="Verdana" w:hAnsi="Verdana"/>
          <w:bCs/>
          <w:sz w:val="20"/>
          <w:szCs w:val="20"/>
          <w:lang w:val="bg-BG"/>
        </w:rPr>
        <w:t xml:space="preserve">В ал. 4 думите </w:t>
      </w:r>
      <w:r>
        <w:rPr>
          <w:rFonts w:ascii="Verdana" w:hAnsi="Verdana"/>
          <w:bCs/>
          <w:sz w:val="20"/>
          <w:szCs w:val="20"/>
          <w:lang w:val="bg-BG"/>
        </w:rPr>
        <w:t>„среднопретеглена цена“ се заменят със „</w:t>
      </w:r>
      <w:r w:rsidR="00BC5B96">
        <w:rPr>
          <w:rFonts w:ascii="Verdana" w:hAnsi="Verdana"/>
          <w:bCs/>
          <w:sz w:val="20"/>
          <w:szCs w:val="20"/>
          <w:lang w:val="bg-BG"/>
        </w:rPr>
        <w:t>средноаритметична</w:t>
      </w:r>
      <w:r>
        <w:rPr>
          <w:rFonts w:ascii="Verdana" w:hAnsi="Verdana"/>
          <w:bCs/>
          <w:sz w:val="20"/>
          <w:szCs w:val="20"/>
          <w:lang w:val="bg-BG"/>
        </w:rPr>
        <w:t xml:space="preserve"> цена“</w:t>
      </w:r>
      <w:r w:rsidR="00B86A04">
        <w:rPr>
          <w:rFonts w:ascii="Verdana" w:hAnsi="Verdana"/>
          <w:bCs/>
          <w:sz w:val="20"/>
          <w:szCs w:val="20"/>
          <w:lang w:val="bg-BG"/>
        </w:rPr>
        <w:t>.</w:t>
      </w:r>
    </w:p>
    <w:p w:rsidR="00EE2B25" w:rsidRDefault="00EE2B25" w:rsidP="000063EB">
      <w:pPr>
        <w:pStyle w:val="ListParagraph"/>
        <w:numPr>
          <w:ilvl w:val="0"/>
          <w:numId w:val="22"/>
        </w:numPr>
        <w:tabs>
          <w:tab w:val="left" w:pos="851"/>
          <w:tab w:val="left" w:pos="1134"/>
        </w:tabs>
        <w:spacing w:line="360" w:lineRule="auto"/>
        <w:contextualSpacing w:val="0"/>
        <w:jc w:val="both"/>
        <w:rPr>
          <w:rFonts w:ascii="Verdana" w:hAnsi="Verdana"/>
          <w:bCs/>
          <w:sz w:val="20"/>
          <w:szCs w:val="20"/>
          <w:lang w:val="bg-BG"/>
        </w:rPr>
      </w:pPr>
      <w:r>
        <w:rPr>
          <w:rFonts w:ascii="Verdana" w:hAnsi="Verdana"/>
          <w:bCs/>
          <w:sz w:val="20"/>
          <w:szCs w:val="20"/>
          <w:lang w:val="bg-BG"/>
        </w:rPr>
        <w:lastRenderedPageBreak/>
        <w:t>Създават се ал. 5 и 6:</w:t>
      </w:r>
    </w:p>
    <w:p w:rsidR="00EE2B25" w:rsidRDefault="00EE2B25" w:rsidP="000063EB">
      <w:pPr>
        <w:tabs>
          <w:tab w:val="left" w:pos="1134"/>
        </w:tabs>
        <w:spacing w:line="360" w:lineRule="auto"/>
        <w:ind w:firstLine="851"/>
        <w:jc w:val="both"/>
        <w:rPr>
          <w:rFonts w:ascii="Verdana" w:hAnsi="Verdana"/>
          <w:bCs/>
          <w:sz w:val="20"/>
          <w:szCs w:val="20"/>
          <w:lang w:val="bg-BG"/>
        </w:rPr>
      </w:pPr>
      <w:r>
        <w:rPr>
          <w:rFonts w:ascii="Verdana" w:hAnsi="Verdana"/>
          <w:bCs/>
          <w:sz w:val="20"/>
          <w:szCs w:val="20"/>
          <w:lang w:val="bg-BG"/>
        </w:rPr>
        <w:t>„(5)</w:t>
      </w:r>
      <w:r w:rsidRPr="00EE2B25">
        <w:t xml:space="preserve"> </w:t>
      </w:r>
      <w:r w:rsidRPr="00EE2B25">
        <w:rPr>
          <w:rFonts w:ascii="Verdana" w:hAnsi="Verdana"/>
          <w:bCs/>
          <w:sz w:val="20"/>
          <w:szCs w:val="20"/>
          <w:lang w:val="bg-BG"/>
        </w:rPr>
        <w:t>Операторът на електропреносната мрежа и операторите на електроразпределителните мрежи ежемесечно до 10-то число на месеца, следващ отчетния, предоставят на Фонд „Сигурност на електроенергийната система“ информация за измереното количество електрическа енергия, потребено от предприятията по чл. 8, ал. 1.</w:t>
      </w:r>
    </w:p>
    <w:p w:rsidR="00EE2B25" w:rsidRDefault="00EE2B25" w:rsidP="000063EB">
      <w:pPr>
        <w:tabs>
          <w:tab w:val="left" w:pos="1134"/>
        </w:tabs>
        <w:spacing w:line="360" w:lineRule="auto"/>
        <w:ind w:firstLine="851"/>
        <w:jc w:val="both"/>
        <w:rPr>
          <w:rFonts w:ascii="Verdana" w:hAnsi="Verdana"/>
          <w:bCs/>
          <w:sz w:val="20"/>
          <w:szCs w:val="20"/>
          <w:lang w:val="bg-BG"/>
        </w:rPr>
      </w:pPr>
      <w:r w:rsidRPr="00EE2B25">
        <w:rPr>
          <w:rFonts w:ascii="Verdana" w:hAnsi="Verdana"/>
          <w:bCs/>
          <w:sz w:val="20"/>
          <w:szCs w:val="20"/>
          <w:lang w:val="bg-BG"/>
        </w:rPr>
        <w:t>(6) Координаторите на балансиращи групи, в които има предприятия по чл. 8, ал. 1, в срок до 15-то число на месеца, следващ отчетния, предоставят на Фонд „Сигурност на електроенергийната система“ информация за стойността и реализираните количествата електрическа енергия излишък и недостиг.</w:t>
      </w:r>
      <w:r>
        <w:rPr>
          <w:rFonts w:ascii="Verdana" w:hAnsi="Verdana"/>
          <w:bCs/>
          <w:sz w:val="20"/>
          <w:szCs w:val="20"/>
          <w:lang w:val="bg-BG"/>
        </w:rPr>
        <w:t>“</w:t>
      </w:r>
    </w:p>
    <w:p w:rsidR="000063EB" w:rsidRDefault="000063EB" w:rsidP="000063EB">
      <w:pPr>
        <w:tabs>
          <w:tab w:val="left" w:pos="1134"/>
        </w:tabs>
        <w:spacing w:line="360" w:lineRule="auto"/>
        <w:ind w:firstLine="851"/>
        <w:jc w:val="both"/>
        <w:rPr>
          <w:rFonts w:ascii="Verdana" w:hAnsi="Verdana"/>
          <w:bCs/>
          <w:sz w:val="20"/>
          <w:szCs w:val="20"/>
          <w:lang w:val="bg-BG"/>
        </w:rPr>
      </w:pPr>
    </w:p>
    <w:p w:rsidR="0050483C" w:rsidRDefault="0050483C" w:rsidP="000063EB">
      <w:pPr>
        <w:tabs>
          <w:tab w:val="left" w:pos="1134"/>
        </w:tabs>
        <w:spacing w:line="360" w:lineRule="auto"/>
        <w:ind w:firstLine="851"/>
        <w:jc w:val="both"/>
        <w:rPr>
          <w:rFonts w:ascii="Verdana" w:hAnsi="Verdana"/>
          <w:bCs/>
          <w:sz w:val="20"/>
          <w:szCs w:val="20"/>
          <w:lang w:val="bg-BG"/>
        </w:rPr>
      </w:pPr>
      <w:r>
        <w:rPr>
          <w:rFonts w:ascii="Verdana" w:hAnsi="Verdana"/>
          <w:b/>
          <w:bCs/>
          <w:sz w:val="20"/>
          <w:szCs w:val="20"/>
          <w:lang w:val="bg-BG"/>
        </w:rPr>
        <w:t xml:space="preserve">§ </w:t>
      </w:r>
      <w:r w:rsidR="00BC5B96">
        <w:rPr>
          <w:rFonts w:ascii="Verdana" w:hAnsi="Verdana"/>
          <w:b/>
          <w:bCs/>
          <w:sz w:val="20"/>
          <w:szCs w:val="20"/>
          <w:lang w:val="bg-BG"/>
        </w:rPr>
        <w:t>9</w:t>
      </w:r>
      <w:r>
        <w:rPr>
          <w:rFonts w:ascii="Verdana" w:hAnsi="Verdana"/>
          <w:b/>
          <w:bCs/>
          <w:sz w:val="20"/>
          <w:szCs w:val="20"/>
          <w:lang w:val="bg-BG"/>
        </w:rPr>
        <w:t xml:space="preserve">. </w:t>
      </w:r>
      <w:r>
        <w:rPr>
          <w:rFonts w:ascii="Verdana" w:hAnsi="Verdana"/>
          <w:bCs/>
          <w:sz w:val="20"/>
          <w:szCs w:val="20"/>
          <w:lang w:val="bg-BG"/>
        </w:rPr>
        <w:t xml:space="preserve">Създава се чл. 17а: </w:t>
      </w:r>
    </w:p>
    <w:p w:rsidR="0050483C" w:rsidRPr="0050483C" w:rsidRDefault="0050483C" w:rsidP="000063EB">
      <w:pPr>
        <w:tabs>
          <w:tab w:val="left" w:pos="1134"/>
        </w:tabs>
        <w:spacing w:line="360" w:lineRule="auto"/>
        <w:ind w:firstLine="851"/>
        <w:jc w:val="both"/>
        <w:rPr>
          <w:rFonts w:ascii="Verdana" w:hAnsi="Verdana"/>
          <w:bCs/>
          <w:sz w:val="20"/>
          <w:szCs w:val="20"/>
          <w:lang w:val="bg-BG"/>
        </w:rPr>
      </w:pPr>
      <w:r w:rsidRPr="00523F1B">
        <w:rPr>
          <w:rFonts w:ascii="Verdana" w:hAnsi="Verdana"/>
          <w:bCs/>
          <w:sz w:val="20"/>
          <w:szCs w:val="20"/>
          <w:lang w:val="bg-BG"/>
        </w:rPr>
        <w:t>„</w:t>
      </w:r>
      <w:r w:rsidRPr="0050483C">
        <w:rPr>
          <w:rFonts w:ascii="Verdana" w:hAnsi="Verdana"/>
          <w:b/>
          <w:bCs/>
          <w:sz w:val="20"/>
          <w:szCs w:val="20"/>
          <w:lang w:val="bg-BG"/>
        </w:rPr>
        <w:t>Чл. 17а.</w:t>
      </w:r>
      <w:r w:rsidRPr="0050483C">
        <w:rPr>
          <w:rFonts w:ascii="Verdana" w:hAnsi="Verdana"/>
          <w:bCs/>
          <w:sz w:val="20"/>
          <w:szCs w:val="20"/>
          <w:lang w:val="bg-BG"/>
        </w:rPr>
        <w:t xml:space="preserve"> (1) Фонд „Сигурност на електроенергийната система“ извършва проверка дали доставчикът правилно е изчислил допустимото за компенсиране месечно количество електрическа енергия и дължимата на съответното предприятие компенсация за съответния месец в съответствие с чл. 12 - 14. </w:t>
      </w:r>
    </w:p>
    <w:p w:rsidR="0050483C" w:rsidRPr="0050483C" w:rsidRDefault="0050483C" w:rsidP="000063EB">
      <w:pPr>
        <w:tabs>
          <w:tab w:val="left" w:pos="1134"/>
        </w:tabs>
        <w:spacing w:line="360" w:lineRule="auto"/>
        <w:ind w:firstLine="851"/>
        <w:jc w:val="both"/>
        <w:rPr>
          <w:rFonts w:ascii="Verdana" w:hAnsi="Verdana"/>
          <w:bCs/>
          <w:sz w:val="20"/>
          <w:szCs w:val="20"/>
          <w:lang w:val="bg-BG"/>
        </w:rPr>
      </w:pPr>
      <w:r w:rsidRPr="0050483C">
        <w:rPr>
          <w:rFonts w:ascii="Verdana" w:hAnsi="Verdana"/>
          <w:bCs/>
          <w:sz w:val="20"/>
          <w:szCs w:val="20"/>
          <w:lang w:val="bg-BG"/>
        </w:rPr>
        <w:t xml:space="preserve">(2) След изтичане на съответния </w:t>
      </w:r>
      <w:r w:rsidR="00BC5B96">
        <w:rPr>
          <w:rFonts w:ascii="Verdana" w:hAnsi="Verdana"/>
          <w:bCs/>
          <w:sz w:val="20"/>
          <w:szCs w:val="20"/>
          <w:lang w:val="bg-BG"/>
        </w:rPr>
        <w:t>ценови</w:t>
      </w:r>
      <w:r w:rsidRPr="0050483C">
        <w:rPr>
          <w:rFonts w:ascii="Verdana" w:hAnsi="Verdana"/>
          <w:bCs/>
          <w:sz w:val="20"/>
          <w:szCs w:val="20"/>
          <w:lang w:val="bg-BG"/>
        </w:rPr>
        <w:t xml:space="preserve"> период Министерството на енергетиката предоставя във Фонд „Сигурност на електроенергийната система“ информация относно предприятията, извършващи едновременно допустими и недопустими дейности, за реалното разпределение на разходите за електрическа енергия между извършваните от съответното предприятие дейности съгласно предоставените одитирани финансови отчети.</w:t>
      </w:r>
    </w:p>
    <w:p w:rsidR="0050483C" w:rsidRPr="0050483C" w:rsidRDefault="0050483C" w:rsidP="000063EB">
      <w:pPr>
        <w:tabs>
          <w:tab w:val="left" w:pos="1134"/>
        </w:tabs>
        <w:spacing w:line="360" w:lineRule="auto"/>
        <w:ind w:firstLine="851"/>
        <w:jc w:val="both"/>
        <w:rPr>
          <w:rFonts w:ascii="Verdana" w:hAnsi="Verdana"/>
          <w:bCs/>
          <w:sz w:val="20"/>
          <w:szCs w:val="20"/>
          <w:lang w:val="bg-BG"/>
        </w:rPr>
      </w:pPr>
      <w:r w:rsidRPr="0050483C">
        <w:rPr>
          <w:rFonts w:ascii="Verdana" w:hAnsi="Verdana"/>
          <w:bCs/>
          <w:sz w:val="20"/>
          <w:szCs w:val="20"/>
          <w:lang w:val="bg-BG"/>
        </w:rPr>
        <w:t xml:space="preserve">(3) Въз основа на получените по ал. 2 данни Фонд „Сигурност на електроенергийната система“ преизчислява дължимата на съответните предприятия компенсация за </w:t>
      </w:r>
      <w:r w:rsidR="00BC5B96">
        <w:rPr>
          <w:rFonts w:ascii="Verdana" w:hAnsi="Verdana"/>
          <w:bCs/>
          <w:sz w:val="20"/>
          <w:szCs w:val="20"/>
          <w:lang w:val="bg-BG"/>
        </w:rPr>
        <w:t>ценовия</w:t>
      </w:r>
      <w:r w:rsidRPr="0050483C">
        <w:rPr>
          <w:rFonts w:ascii="Verdana" w:hAnsi="Verdana"/>
          <w:bCs/>
          <w:sz w:val="20"/>
          <w:szCs w:val="20"/>
          <w:lang w:val="bg-BG"/>
        </w:rPr>
        <w:t xml:space="preserve"> период.</w:t>
      </w:r>
    </w:p>
    <w:p w:rsidR="0050483C" w:rsidRPr="0050483C" w:rsidRDefault="0050483C" w:rsidP="000063EB">
      <w:pPr>
        <w:tabs>
          <w:tab w:val="left" w:pos="1134"/>
        </w:tabs>
        <w:spacing w:line="360" w:lineRule="auto"/>
        <w:ind w:firstLine="851"/>
        <w:jc w:val="both"/>
        <w:rPr>
          <w:rFonts w:ascii="Verdana" w:hAnsi="Verdana"/>
          <w:bCs/>
          <w:sz w:val="20"/>
          <w:szCs w:val="20"/>
          <w:lang w:val="bg-BG"/>
        </w:rPr>
      </w:pPr>
      <w:r w:rsidRPr="0050483C">
        <w:rPr>
          <w:rFonts w:ascii="Verdana" w:hAnsi="Verdana"/>
          <w:bCs/>
          <w:sz w:val="20"/>
          <w:szCs w:val="20"/>
          <w:lang w:val="bg-BG"/>
        </w:rPr>
        <w:t xml:space="preserve">(4) В случай че Фонд „Сигурност на електроенергийната система“ установи, че е налице отрицателна разлика между изчислената дължима компенсация за </w:t>
      </w:r>
      <w:r w:rsidR="00BC5B96">
        <w:rPr>
          <w:rFonts w:ascii="Verdana" w:hAnsi="Verdana"/>
          <w:bCs/>
          <w:sz w:val="20"/>
          <w:szCs w:val="20"/>
          <w:lang w:val="bg-BG"/>
        </w:rPr>
        <w:t>ценови</w:t>
      </w:r>
      <w:r w:rsidRPr="0050483C">
        <w:rPr>
          <w:rFonts w:ascii="Verdana" w:hAnsi="Verdana"/>
          <w:bCs/>
          <w:sz w:val="20"/>
          <w:szCs w:val="20"/>
          <w:lang w:val="bg-BG"/>
        </w:rPr>
        <w:t xml:space="preserve"> период на конкретно предприятие по ал. 3 и предоставената му компенсация за същия период, фондът уведомява доставчика. Доставчикът отразява възстановяването в следващата издадена на предприятието фактура и възстановява сумата на фонда. В случай че Фонд „Сигурност на електроенергийната система“ има текущи задължения към доставчика, възстановяването може да бъде извършено чрез прихващане на насрещните задължения.</w:t>
      </w:r>
    </w:p>
    <w:p w:rsidR="0050483C" w:rsidRDefault="0050483C" w:rsidP="000063EB">
      <w:pPr>
        <w:tabs>
          <w:tab w:val="left" w:pos="1134"/>
        </w:tabs>
        <w:spacing w:line="360" w:lineRule="auto"/>
        <w:ind w:firstLine="851"/>
        <w:jc w:val="both"/>
        <w:rPr>
          <w:rFonts w:ascii="Verdana" w:hAnsi="Verdana"/>
          <w:bCs/>
          <w:sz w:val="20"/>
          <w:szCs w:val="20"/>
          <w:lang w:val="bg-BG"/>
        </w:rPr>
      </w:pPr>
      <w:r w:rsidRPr="0050483C">
        <w:rPr>
          <w:rFonts w:ascii="Verdana" w:hAnsi="Verdana"/>
          <w:bCs/>
          <w:sz w:val="20"/>
          <w:szCs w:val="20"/>
          <w:lang w:val="bg-BG"/>
        </w:rPr>
        <w:t xml:space="preserve">(5) В случай че Фонд „Сигурност на електроенергийната система“  установи, че е налице положителна разлика между изчислената дължима компенсация за </w:t>
      </w:r>
      <w:r w:rsidR="00BC5B96">
        <w:rPr>
          <w:rFonts w:ascii="Verdana" w:hAnsi="Verdana"/>
          <w:bCs/>
          <w:sz w:val="20"/>
          <w:szCs w:val="20"/>
          <w:lang w:val="bg-BG"/>
        </w:rPr>
        <w:t>ценови</w:t>
      </w:r>
      <w:r w:rsidRPr="0050483C">
        <w:rPr>
          <w:rFonts w:ascii="Verdana" w:hAnsi="Verdana"/>
          <w:bCs/>
          <w:sz w:val="20"/>
          <w:szCs w:val="20"/>
          <w:lang w:val="bg-BG"/>
        </w:rPr>
        <w:t xml:space="preserve"> период на конкретно предприятие и предоставената му компенсация за същия период, фондът уведомява доставчика. Доставчикът предоставя разликата от дължимата на конкретното предприятие компенсация за </w:t>
      </w:r>
      <w:r w:rsidR="00BC5B96">
        <w:rPr>
          <w:rFonts w:ascii="Verdana" w:hAnsi="Verdana"/>
          <w:bCs/>
          <w:sz w:val="20"/>
          <w:szCs w:val="20"/>
          <w:lang w:val="bg-BG"/>
        </w:rPr>
        <w:t>ценови</w:t>
      </w:r>
      <w:r w:rsidRPr="0050483C">
        <w:rPr>
          <w:rFonts w:ascii="Verdana" w:hAnsi="Verdana"/>
          <w:bCs/>
          <w:sz w:val="20"/>
          <w:szCs w:val="20"/>
          <w:lang w:val="bg-BG"/>
        </w:rPr>
        <w:t xml:space="preserve"> период в следващата издадена </w:t>
      </w:r>
      <w:r w:rsidRPr="0050483C">
        <w:rPr>
          <w:rFonts w:ascii="Verdana" w:hAnsi="Verdana"/>
          <w:bCs/>
          <w:sz w:val="20"/>
          <w:szCs w:val="20"/>
          <w:lang w:val="bg-BG"/>
        </w:rPr>
        <w:lastRenderedPageBreak/>
        <w:t>фактура. Възстановяването на остатъка от предоставената компенсация към доставчика се извършва по ред, предвиден в сключения между него и фонда договор.</w:t>
      </w:r>
      <w:r w:rsidR="000063EB">
        <w:rPr>
          <w:rFonts w:ascii="Verdana" w:hAnsi="Verdana"/>
          <w:bCs/>
          <w:sz w:val="20"/>
          <w:szCs w:val="20"/>
          <w:lang w:val="bg-BG"/>
        </w:rPr>
        <w:t>“</w:t>
      </w:r>
    </w:p>
    <w:p w:rsidR="000063EB" w:rsidRPr="000063EB" w:rsidRDefault="000063EB" w:rsidP="000063EB">
      <w:pPr>
        <w:tabs>
          <w:tab w:val="left" w:pos="1134"/>
        </w:tabs>
        <w:spacing w:line="360" w:lineRule="auto"/>
        <w:ind w:firstLine="851"/>
        <w:jc w:val="both"/>
        <w:rPr>
          <w:rFonts w:ascii="Verdana" w:hAnsi="Verdana"/>
          <w:bCs/>
          <w:sz w:val="20"/>
          <w:szCs w:val="20"/>
          <w:lang w:val="bg-BG"/>
        </w:rPr>
      </w:pPr>
    </w:p>
    <w:p w:rsidR="0050483C" w:rsidRDefault="00BC5B96" w:rsidP="00C42289">
      <w:pPr>
        <w:spacing w:line="360" w:lineRule="auto"/>
        <w:ind w:firstLine="851"/>
        <w:jc w:val="both"/>
        <w:rPr>
          <w:rFonts w:ascii="Verdana" w:hAnsi="Verdana"/>
          <w:bCs/>
          <w:sz w:val="20"/>
          <w:szCs w:val="20"/>
          <w:lang w:val="bg-BG"/>
        </w:rPr>
      </w:pPr>
      <w:r>
        <w:rPr>
          <w:rFonts w:ascii="Verdana" w:hAnsi="Verdana"/>
          <w:b/>
          <w:bCs/>
          <w:sz w:val="20"/>
          <w:szCs w:val="20"/>
          <w:lang w:val="bg-BG"/>
        </w:rPr>
        <w:t>§ 10</w:t>
      </w:r>
      <w:r w:rsidR="0050483C">
        <w:rPr>
          <w:rFonts w:ascii="Verdana" w:hAnsi="Verdana"/>
          <w:b/>
          <w:bCs/>
          <w:sz w:val="20"/>
          <w:szCs w:val="20"/>
          <w:lang w:val="bg-BG"/>
        </w:rPr>
        <w:t xml:space="preserve">. </w:t>
      </w:r>
      <w:r w:rsidR="00C42289">
        <w:rPr>
          <w:rFonts w:ascii="Verdana" w:hAnsi="Verdana"/>
          <w:bCs/>
          <w:sz w:val="20"/>
          <w:szCs w:val="20"/>
          <w:lang w:val="bg-BG"/>
        </w:rPr>
        <w:t>В чл. 18, ал. 2</w:t>
      </w:r>
      <w:r w:rsidR="0050483C">
        <w:rPr>
          <w:rFonts w:ascii="Verdana" w:hAnsi="Verdana"/>
          <w:bCs/>
          <w:sz w:val="20"/>
          <w:szCs w:val="20"/>
          <w:lang w:val="bg-BG"/>
        </w:rPr>
        <w:t xml:space="preserve"> </w:t>
      </w:r>
      <w:r w:rsidR="0050483C" w:rsidRPr="0050483C">
        <w:rPr>
          <w:rFonts w:ascii="Verdana" w:hAnsi="Verdana"/>
          <w:bCs/>
          <w:sz w:val="20"/>
          <w:szCs w:val="20"/>
          <w:lang w:val="bg-BG"/>
        </w:rPr>
        <w:t>думите „</w:t>
      </w:r>
      <w:r w:rsidR="00C42289">
        <w:rPr>
          <w:rFonts w:ascii="Verdana" w:hAnsi="Verdana"/>
          <w:bCs/>
          <w:sz w:val="20"/>
          <w:szCs w:val="20"/>
          <w:lang w:val="bg-BG"/>
        </w:rPr>
        <w:t>след 1 юли 2025 г.</w:t>
      </w:r>
      <w:r w:rsidR="0050483C" w:rsidRPr="0050483C">
        <w:rPr>
          <w:rFonts w:ascii="Verdana" w:hAnsi="Verdana"/>
          <w:bCs/>
          <w:sz w:val="20"/>
          <w:szCs w:val="20"/>
          <w:lang w:val="bg-BG"/>
        </w:rPr>
        <w:t>“ се заменят с</w:t>
      </w:r>
      <w:r w:rsidR="00C42289">
        <w:rPr>
          <w:rFonts w:ascii="Verdana" w:hAnsi="Verdana"/>
          <w:bCs/>
          <w:sz w:val="20"/>
          <w:szCs w:val="20"/>
          <w:lang w:val="bg-BG"/>
        </w:rPr>
        <w:t xml:space="preserve">ъс </w:t>
      </w:r>
      <w:r w:rsidR="0050483C" w:rsidRPr="0050483C">
        <w:rPr>
          <w:rFonts w:ascii="Verdana" w:hAnsi="Verdana"/>
          <w:bCs/>
          <w:sz w:val="20"/>
          <w:szCs w:val="20"/>
          <w:lang w:val="bg-BG"/>
        </w:rPr>
        <w:t>„</w:t>
      </w:r>
      <w:r w:rsidR="00C42289">
        <w:rPr>
          <w:rFonts w:ascii="Verdana" w:hAnsi="Verdana"/>
          <w:bCs/>
          <w:sz w:val="20"/>
          <w:szCs w:val="20"/>
          <w:lang w:val="bg-BG"/>
        </w:rPr>
        <w:t>след 4 юли 2025</w:t>
      </w:r>
      <w:r w:rsidR="00126C95">
        <w:rPr>
          <w:rFonts w:ascii="Verdana" w:hAnsi="Verdana"/>
          <w:bCs/>
          <w:sz w:val="20"/>
          <w:szCs w:val="20"/>
          <w:lang w:val="bg-BG"/>
        </w:rPr>
        <w:t> </w:t>
      </w:r>
      <w:r w:rsidR="00C42289">
        <w:rPr>
          <w:rFonts w:ascii="Verdana" w:hAnsi="Verdana"/>
          <w:bCs/>
          <w:sz w:val="20"/>
          <w:szCs w:val="20"/>
          <w:lang w:val="bg-BG"/>
        </w:rPr>
        <w:t>г.</w:t>
      </w:r>
      <w:r w:rsidR="0050483C" w:rsidRPr="0050483C">
        <w:rPr>
          <w:rFonts w:ascii="Verdana" w:hAnsi="Verdana"/>
          <w:bCs/>
          <w:sz w:val="20"/>
          <w:szCs w:val="20"/>
          <w:lang w:val="bg-BG"/>
        </w:rPr>
        <w:t>“</w:t>
      </w:r>
    </w:p>
    <w:p w:rsidR="000063EB" w:rsidRPr="0050483C" w:rsidRDefault="000063EB" w:rsidP="000063EB">
      <w:pPr>
        <w:spacing w:line="360" w:lineRule="auto"/>
        <w:ind w:firstLine="851"/>
        <w:rPr>
          <w:rFonts w:ascii="Verdana" w:hAnsi="Verdana"/>
          <w:bCs/>
          <w:sz w:val="20"/>
          <w:szCs w:val="20"/>
          <w:lang w:val="bg-BG"/>
        </w:rPr>
      </w:pPr>
    </w:p>
    <w:p w:rsidR="0050483C" w:rsidRDefault="00BC5B96" w:rsidP="000063EB">
      <w:pPr>
        <w:tabs>
          <w:tab w:val="left" w:pos="1134"/>
        </w:tabs>
        <w:spacing w:line="360" w:lineRule="auto"/>
        <w:ind w:firstLine="851"/>
        <w:jc w:val="both"/>
        <w:rPr>
          <w:rFonts w:ascii="Verdana" w:hAnsi="Verdana"/>
          <w:bCs/>
          <w:sz w:val="20"/>
          <w:szCs w:val="20"/>
          <w:lang w:val="bg-BG"/>
        </w:rPr>
      </w:pPr>
      <w:r>
        <w:rPr>
          <w:rFonts w:ascii="Verdana" w:hAnsi="Verdana"/>
          <w:b/>
          <w:bCs/>
          <w:sz w:val="20"/>
          <w:szCs w:val="20"/>
          <w:lang w:val="bg-BG"/>
        </w:rPr>
        <w:t>§ 11</w:t>
      </w:r>
      <w:r w:rsidR="0050483C">
        <w:rPr>
          <w:rFonts w:ascii="Verdana" w:hAnsi="Verdana"/>
          <w:b/>
          <w:bCs/>
          <w:sz w:val="20"/>
          <w:szCs w:val="20"/>
          <w:lang w:val="bg-BG"/>
        </w:rPr>
        <w:t xml:space="preserve">. </w:t>
      </w:r>
      <w:r w:rsidR="0050483C">
        <w:rPr>
          <w:rFonts w:ascii="Verdana" w:hAnsi="Verdana"/>
          <w:bCs/>
          <w:sz w:val="20"/>
          <w:szCs w:val="20"/>
          <w:lang w:val="bg-BG"/>
        </w:rPr>
        <w:t xml:space="preserve">Създава се чл. 21: </w:t>
      </w:r>
    </w:p>
    <w:p w:rsidR="00770DA7" w:rsidRPr="00615B7A" w:rsidRDefault="00C42289" w:rsidP="00615B7A">
      <w:pPr>
        <w:widowControl w:val="0"/>
        <w:spacing w:line="360" w:lineRule="auto"/>
        <w:ind w:firstLine="709"/>
        <w:jc w:val="both"/>
        <w:rPr>
          <w:rFonts w:ascii="Verdana" w:eastAsia="Calibri" w:hAnsi="Verdana"/>
          <w:sz w:val="20"/>
          <w:szCs w:val="20"/>
          <w:lang w:val="bg-BG" w:eastAsia="en-US"/>
        </w:rPr>
      </w:pPr>
      <w:r>
        <w:rPr>
          <w:rFonts w:ascii="Verdana" w:hAnsi="Verdana"/>
          <w:bCs/>
          <w:sz w:val="20"/>
          <w:szCs w:val="20"/>
          <w:lang w:val="bg-BG"/>
        </w:rPr>
        <w:t>„</w:t>
      </w:r>
      <w:r w:rsidRPr="00C42289">
        <w:rPr>
          <w:rFonts w:ascii="Verdana" w:hAnsi="Verdana"/>
          <w:b/>
          <w:bCs/>
          <w:sz w:val="20"/>
          <w:szCs w:val="20"/>
          <w:lang w:val="bg-BG"/>
        </w:rPr>
        <w:t>Чл. 21.</w:t>
      </w:r>
      <w:r w:rsidRPr="00C42289">
        <w:rPr>
          <w:rFonts w:ascii="Verdana" w:hAnsi="Verdana"/>
          <w:bCs/>
          <w:sz w:val="20"/>
          <w:szCs w:val="20"/>
          <w:lang w:val="bg-BG"/>
        </w:rPr>
        <w:t xml:space="preserve"> </w:t>
      </w:r>
      <w:r w:rsidR="00770DA7">
        <w:rPr>
          <w:rFonts w:ascii="Verdana" w:hAnsi="Verdana"/>
          <w:bCs/>
          <w:sz w:val="20"/>
          <w:szCs w:val="20"/>
          <w:lang w:val="bg-BG"/>
        </w:rPr>
        <w:t xml:space="preserve">(1) </w:t>
      </w:r>
      <w:r w:rsidR="006D45A1">
        <w:rPr>
          <w:rFonts w:ascii="Verdana" w:hAnsi="Verdana"/>
          <w:bCs/>
          <w:sz w:val="20"/>
          <w:szCs w:val="20"/>
          <w:lang w:val="bg-BG"/>
        </w:rPr>
        <w:t xml:space="preserve">На интернет страницата на </w:t>
      </w:r>
      <w:r w:rsidR="00770DA7">
        <w:rPr>
          <w:rFonts w:ascii="Verdana" w:hAnsi="Verdana"/>
          <w:bCs/>
          <w:sz w:val="20"/>
          <w:szCs w:val="20"/>
          <w:lang w:val="bg-BG"/>
        </w:rPr>
        <w:t xml:space="preserve">Фонд „Сигурност на електроенергийната система“ </w:t>
      </w:r>
      <w:r w:rsidR="006D45A1">
        <w:rPr>
          <w:rFonts w:ascii="Verdana" w:hAnsi="Verdana"/>
          <w:bCs/>
          <w:sz w:val="20"/>
          <w:szCs w:val="20"/>
          <w:lang w:val="bg-BG"/>
        </w:rPr>
        <w:t xml:space="preserve">се </w:t>
      </w:r>
      <w:r w:rsidR="00770DA7">
        <w:rPr>
          <w:rFonts w:ascii="Verdana" w:hAnsi="Verdana"/>
          <w:bCs/>
          <w:sz w:val="20"/>
          <w:szCs w:val="20"/>
          <w:lang w:val="bg-BG"/>
        </w:rPr>
        <w:t xml:space="preserve">предоставя публичен достъп </w:t>
      </w:r>
      <w:r w:rsidR="00770DA7" w:rsidRPr="00770DA7">
        <w:rPr>
          <w:rFonts w:ascii="Verdana" w:eastAsia="Calibri" w:hAnsi="Verdana"/>
          <w:sz w:val="20"/>
          <w:szCs w:val="20"/>
          <w:lang w:val="bg-BG" w:eastAsia="en-US"/>
        </w:rPr>
        <w:t>до</w:t>
      </w:r>
      <w:r w:rsidR="00770DA7">
        <w:rPr>
          <w:rFonts w:ascii="Verdana" w:eastAsia="Calibri" w:hAnsi="Verdana"/>
          <w:sz w:val="20"/>
          <w:szCs w:val="20"/>
          <w:lang w:val="bg-BG" w:eastAsia="en-US"/>
        </w:rPr>
        <w:t xml:space="preserve"> актуалн</w:t>
      </w:r>
      <w:r w:rsidR="0027256A">
        <w:rPr>
          <w:rFonts w:ascii="Verdana" w:eastAsia="Calibri" w:hAnsi="Verdana"/>
          <w:sz w:val="20"/>
          <w:szCs w:val="20"/>
          <w:lang w:val="bg-BG" w:eastAsia="en-US"/>
        </w:rPr>
        <w:t>и</w:t>
      </w:r>
      <w:r w:rsidR="00770DA7" w:rsidRPr="00770DA7">
        <w:rPr>
          <w:rFonts w:ascii="Verdana" w:eastAsia="Calibri" w:hAnsi="Verdana"/>
          <w:sz w:val="20"/>
          <w:szCs w:val="20"/>
          <w:lang w:val="bg-BG" w:eastAsia="en-US"/>
        </w:rPr>
        <w:t xml:space="preserve"> </w:t>
      </w:r>
      <w:r w:rsidR="0027256A">
        <w:rPr>
          <w:rFonts w:ascii="Verdana" w:eastAsia="Calibri" w:hAnsi="Verdana"/>
          <w:sz w:val="20"/>
          <w:szCs w:val="20"/>
          <w:lang w:val="bg-BG" w:eastAsia="en-US"/>
        </w:rPr>
        <w:t>данни</w:t>
      </w:r>
      <w:r w:rsidR="00770DA7" w:rsidRPr="00770DA7">
        <w:rPr>
          <w:rFonts w:ascii="Verdana" w:eastAsia="Calibri" w:hAnsi="Verdana"/>
          <w:sz w:val="20"/>
          <w:szCs w:val="20"/>
          <w:lang w:val="bg-BG" w:eastAsia="en-US"/>
        </w:rPr>
        <w:t xml:space="preserve"> </w:t>
      </w:r>
      <w:r w:rsidR="006D45A1">
        <w:rPr>
          <w:rFonts w:ascii="Verdana" w:eastAsia="Calibri" w:hAnsi="Verdana"/>
          <w:sz w:val="20"/>
          <w:szCs w:val="20"/>
          <w:lang w:val="bg-BG" w:eastAsia="en-US"/>
        </w:rPr>
        <w:t>за размера на предоставен</w:t>
      </w:r>
      <w:r w:rsidR="00615B7A">
        <w:rPr>
          <w:rFonts w:ascii="Verdana" w:eastAsia="Calibri" w:hAnsi="Verdana"/>
          <w:sz w:val="20"/>
          <w:szCs w:val="20"/>
          <w:lang w:val="bg-BG" w:eastAsia="en-US"/>
        </w:rPr>
        <w:t>ите</w:t>
      </w:r>
      <w:r w:rsidR="006D45A1">
        <w:rPr>
          <w:rFonts w:ascii="Verdana" w:eastAsia="Calibri" w:hAnsi="Verdana"/>
          <w:sz w:val="20"/>
          <w:szCs w:val="20"/>
          <w:lang w:val="bg-BG" w:eastAsia="en-US"/>
        </w:rPr>
        <w:t xml:space="preserve"> </w:t>
      </w:r>
      <w:r w:rsidR="006D45A1" w:rsidRPr="00770DA7">
        <w:rPr>
          <w:rFonts w:ascii="Verdana" w:eastAsia="Calibri" w:hAnsi="Verdana"/>
          <w:sz w:val="20"/>
          <w:szCs w:val="20"/>
          <w:lang w:val="bg-BG" w:eastAsia="en-US"/>
        </w:rPr>
        <w:t xml:space="preserve">чрез доставчиците </w:t>
      </w:r>
      <w:r w:rsidR="00615B7A">
        <w:rPr>
          <w:rFonts w:ascii="Verdana" w:eastAsia="Calibri" w:hAnsi="Verdana"/>
          <w:sz w:val="20"/>
          <w:szCs w:val="20"/>
          <w:lang w:val="bg-BG" w:eastAsia="en-US"/>
        </w:rPr>
        <w:t xml:space="preserve">ежемесечни компенсации </w:t>
      </w:r>
      <w:r w:rsidR="006D45A1">
        <w:rPr>
          <w:rFonts w:ascii="Verdana" w:eastAsia="Calibri" w:hAnsi="Verdana"/>
          <w:sz w:val="20"/>
          <w:szCs w:val="20"/>
          <w:lang w:val="bg-BG" w:eastAsia="en-US"/>
        </w:rPr>
        <w:t>на вс</w:t>
      </w:r>
      <w:r w:rsidR="00933007">
        <w:rPr>
          <w:rFonts w:ascii="Verdana" w:eastAsia="Calibri" w:hAnsi="Verdana"/>
          <w:sz w:val="20"/>
          <w:szCs w:val="20"/>
          <w:lang w:val="bg-BG" w:eastAsia="en-US"/>
        </w:rPr>
        <w:t>еки</w:t>
      </w:r>
      <w:r w:rsidR="006D45A1">
        <w:rPr>
          <w:rFonts w:ascii="Verdana" w:eastAsia="Calibri" w:hAnsi="Verdana"/>
          <w:sz w:val="20"/>
          <w:szCs w:val="20"/>
          <w:lang w:val="bg-BG" w:eastAsia="en-US"/>
        </w:rPr>
        <w:t xml:space="preserve"> получател </w:t>
      </w:r>
      <w:r w:rsidR="00615B7A">
        <w:rPr>
          <w:rFonts w:ascii="Verdana" w:eastAsia="Calibri" w:hAnsi="Verdana"/>
          <w:sz w:val="20"/>
          <w:szCs w:val="20"/>
          <w:lang w:val="bg-BG" w:eastAsia="en-US"/>
        </w:rPr>
        <w:t xml:space="preserve">на държавна помощ </w:t>
      </w:r>
      <w:r w:rsidR="006D45A1">
        <w:rPr>
          <w:rFonts w:ascii="Verdana" w:eastAsia="Calibri" w:hAnsi="Verdana"/>
          <w:sz w:val="20"/>
          <w:szCs w:val="20"/>
          <w:lang w:val="bg-BG" w:eastAsia="en-US"/>
        </w:rPr>
        <w:t>по настоящата програма за целия период на нейното прилагане</w:t>
      </w:r>
      <w:r w:rsidR="00770DA7">
        <w:rPr>
          <w:rFonts w:ascii="Verdana" w:eastAsia="Calibri" w:hAnsi="Verdana"/>
          <w:sz w:val="20"/>
          <w:szCs w:val="20"/>
          <w:lang w:val="bg-BG" w:eastAsia="en-US"/>
        </w:rPr>
        <w:t>.</w:t>
      </w:r>
    </w:p>
    <w:p w:rsidR="00C42289" w:rsidRPr="00C42289" w:rsidRDefault="00C42289" w:rsidP="00C42289">
      <w:pPr>
        <w:tabs>
          <w:tab w:val="left" w:pos="1134"/>
        </w:tabs>
        <w:spacing w:line="360" w:lineRule="auto"/>
        <w:ind w:firstLine="851"/>
        <w:jc w:val="both"/>
        <w:rPr>
          <w:rFonts w:ascii="Verdana" w:hAnsi="Verdana"/>
          <w:bCs/>
          <w:sz w:val="20"/>
          <w:szCs w:val="20"/>
          <w:lang w:val="bg-BG"/>
        </w:rPr>
      </w:pPr>
      <w:r w:rsidRPr="00C42289">
        <w:rPr>
          <w:rFonts w:ascii="Verdana" w:hAnsi="Verdana"/>
          <w:bCs/>
          <w:sz w:val="20"/>
          <w:szCs w:val="20"/>
          <w:lang w:val="bg-BG"/>
        </w:rPr>
        <w:t>(</w:t>
      </w:r>
      <w:r w:rsidR="00770DA7">
        <w:rPr>
          <w:rFonts w:ascii="Verdana" w:hAnsi="Verdana"/>
          <w:bCs/>
          <w:sz w:val="20"/>
          <w:szCs w:val="20"/>
          <w:lang w:val="bg-BG"/>
        </w:rPr>
        <w:t>2</w:t>
      </w:r>
      <w:r w:rsidRPr="00C42289">
        <w:rPr>
          <w:rFonts w:ascii="Verdana" w:hAnsi="Verdana"/>
          <w:bCs/>
          <w:sz w:val="20"/>
          <w:szCs w:val="20"/>
          <w:lang w:val="bg-BG"/>
        </w:rPr>
        <w:t>) След издаване на заповедта по чл. 15, ал. 1 данните за получената държавна помощ за съответния ценови период от всяко предприятие се публикуват на интернет страница</w:t>
      </w:r>
      <w:r w:rsidR="00126C95">
        <w:rPr>
          <w:rFonts w:ascii="Verdana" w:hAnsi="Verdana"/>
          <w:bCs/>
          <w:sz w:val="20"/>
          <w:szCs w:val="20"/>
          <w:lang w:val="bg-BG"/>
        </w:rPr>
        <w:t>та</w:t>
      </w:r>
      <w:r w:rsidRPr="00C42289">
        <w:rPr>
          <w:rFonts w:ascii="Verdana" w:hAnsi="Verdana"/>
          <w:bCs/>
          <w:sz w:val="20"/>
          <w:szCs w:val="20"/>
          <w:lang w:val="bg-BG"/>
        </w:rPr>
        <w:t xml:space="preserve"> на Министерството на енергетиката</w:t>
      </w:r>
      <w:r>
        <w:rPr>
          <w:rFonts w:ascii="Verdana" w:hAnsi="Verdana"/>
          <w:bCs/>
          <w:sz w:val="20"/>
          <w:szCs w:val="20"/>
          <w:lang w:val="bg-BG"/>
        </w:rPr>
        <w:t>.</w:t>
      </w:r>
      <w:r w:rsidRPr="00C42289">
        <w:rPr>
          <w:rFonts w:ascii="Verdana" w:hAnsi="Verdana"/>
          <w:bCs/>
          <w:sz w:val="20"/>
          <w:szCs w:val="20"/>
          <w:lang w:val="bg-BG"/>
        </w:rPr>
        <w:t xml:space="preserve"> </w:t>
      </w:r>
      <w:r>
        <w:rPr>
          <w:rFonts w:ascii="Verdana" w:hAnsi="Verdana"/>
          <w:bCs/>
          <w:sz w:val="20"/>
          <w:szCs w:val="20"/>
          <w:lang w:val="bg-BG"/>
        </w:rPr>
        <w:t>И</w:t>
      </w:r>
      <w:r w:rsidRPr="00C42289">
        <w:rPr>
          <w:rFonts w:ascii="Verdana" w:hAnsi="Verdana"/>
          <w:bCs/>
          <w:sz w:val="20"/>
          <w:szCs w:val="20"/>
          <w:lang w:val="bg-BG"/>
        </w:rPr>
        <w:t xml:space="preserve">нформация се публикува и в </w:t>
      </w:r>
      <w:r w:rsidRPr="00C42289">
        <w:rPr>
          <w:rFonts w:ascii="Verdana" w:hAnsi="Verdana"/>
          <w:bCs/>
          <w:iCs/>
          <w:sz w:val="20"/>
          <w:szCs w:val="20"/>
          <w:lang w:val="bg-BG"/>
        </w:rPr>
        <w:t xml:space="preserve">Публичния регистър на Европейската Комисия за държавните помощи. </w:t>
      </w:r>
    </w:p>
    <w:p w:rsidR="00C42289" w:rsidRPr="00C42289" w:rsidRDefault="00C42289" w:rsidP="00C42289">
      <w:pPr>
        <w:tabs>
          <w:tab w:val="left" w:pos="1134"/>
        </w:tabs>
        <w:spacing w:line="360" w:lineRule="auto"/>
        <w:ind w:firstLine="851"/>
        <w:jc w:val="both"/>
        <w:rPr>
          <w:rFonts w:ascii="Verdana" w:hAnsi="Verdana"/>
          <w:bCs/>
          <w:sz w:val="20"/>
          <w:szCs w:val="20"/>
          <w:lang w:val="bg-BG"/>
        </w:rPr>
      </w:pPr>
      <w:r w:rsidRPr="00C42289">
        <w:rPr>
          <w:rFonts w:ascii="Verdana" w:hAnsi="Verdana"/>
          <w:bCs/>
          <w:sz w:val="20"/>
          <w:szCs w:val="20"/>
          <w:lang w:val="bg-BG"/>
        </w:rPr>
        <w:t>(</w:t>
      </w:r>
      <w:r w:rsidR="00770DA7">
        <w:rPr>
          <w:rFonts w:ascii="Verdana" w:hAnsi="Verdana"/>
          <w:bCs/>
          <w:sz w:val="20"/>
          <w:szCs w:val="20"/>
          <w:lang w:val="bg-BG"/>
        </w:rPr>
        <w:t>3</w:t>
      </w:r>
      <w:r w:rsidRPr="00C42289">
        <w:rPr>
          <w:rFonts w:ascii="Verdana" w:hAnsi="Verdana"/>
          <w:bCs/>
          <w:sz w:val="20"/>
          <w:szCs w:val="20"/>
          <w:lang w:val="bg-BG"/>
        </w:rPr>
        <w:t>) На интернет страница</w:t>
      </w:r>
      <w:r w:rsidR="00126C95">
        <w:rPr>
          <w:rFonts w:ascii="Verdana" w:hAnsi="Verdana"/>
          <w:bCs/>
          <w:sz w:val="20"/>
          <w:szCs w:val="20"/>
          <w:lang w:val="bg-BG"/>
        </w:rPr>
        <w:t>та</w:t>
      </w:r>
      <w:r w:rsidRPr="00C42289">
        <w:rPr>
          <w:rFonts w:ascii="Verdana" w:hAnsi="Verdana"/>
          <w:bCs/>
          <w:sz w:val="20"/>
          <w:szCs w:val="20"/>
          <w:lang w:val="bg-BG"/>
        </w:rPr>
        <w:t xml:space="preserve"> на Министерството на енергетиката  се публикуват данни за изпълнение на инвестициите от всяко предприятие, получило компенсация по чл. 2. </w:t>
      </w:r>
    </w:p>
    <w:p w:rsidR="00C42289" w:rsidRPr="00C42289" w:rsidRDefault="00C42289" w:rsidP="00C42289">
      <w:pPr>
        <w:tabs>
          <w:tab w:val="left" w:pos="1134"/>
        </w:tabs>
        <w:spacing w:line="360" w:lineRule="auto"/>
        <w:ind w:firstLine="851"/>
        <w:jc w:val="both"/>
        <w:rPr>
          <w:rFonts w:ascii="Verdana" w:hAnsi="Verdana"/>
          <w:bCs/>
          <w:sz w:val="20"/>
          <w:szCs w:val="20"/>
          <w:lang w:val="bg-BG"/>
        </w:rPr>
      </w:pPr>
      <w:r w:rsidRPr="00C42289">
        <w:rPr>
          <w:rFonts w:ascii="Verdana" w:hAnsi="Verdana"/>
          <w:bCs/>
          <w:sz w:val="20"/>
          <w:szCs w:val="20"/>
          <w:lang w:val="bg-BG"/>
        </w:rPr>
        <w:t>(</w:t>
      </w:r>
      <w:r w:rsidR="00770DA7">
        <w:rPr>
          <w:rFonts w:ascii="Verdana" w:hAnsi="Verdana"/>
          <w:bCs/>
          <w:sz w:val="20"/>
          <w:szCs w:val="20"/>
          <w:lang w:val="bg-BG"/>
        </w:rPr>
        <w:t>4</w:t>
      </w:r>
      <w:r w:rsidRPr="00C42289">
        <w:rPr>
          <w:rFonts w:ascii="Verdana" w:hAnsi="Verdana"/>
          <w:bCs/>
          <w:sz w:val="20"/>
          <w:szCs w:val="20"/>
          <w:lang w:val="bg-BG"/>
        </w:rPr>
        <w:t>) Информацията относно предоставянето на държавна помощ за временно облекчение на цените на електрическата енергия за енергоемките потребители чрез компенсации се съхранява в срок от 10 години в съответствие с чл. 19 от Закона за държавните помощи.</w:t>
      </w:r>
      <w:r>
        <w:rPr>
          <w:rFonts w:ascii="Verdana" w:hAnsi="Verdana"/>
          <w:bCs/>
          <w:sz w:val="20"/>
          <w:szCs w:val="20"/>
          <w:lang w:val="bg-BG"/>
        </w:rPr>
        <w:t>“</w:t>
      </w:r>
    </w:p>
    <w:p w:rsidR="000063EB" w:rsidRPr="0050483C" w:rsidRDefault="000063EB" w:rsidP="00C42289">
      <w:pPr>
        <w:tabs>
          <w:tab w:val="left" w:pos="1134"/>
        </w:tabs>
        <w:spacing w:line="360" w:lineRule="auto"/>
        <w:ind w:firstLine="851"/>
        <w:jc w:val="both"/>
        <w:rPr>
          <w:rFonts w:ascii="Verdana" w:hAnsi="Verdana"/>
          <w:bCs/>
          <w:sz w:val="20"/>
          <w:szCs w:val="20"/>
          <w:lang w:val="bg-BG"/>
        </w:rPr>
      </w:pPr>
    </w:p>
    <w:p w:rsidR="00327887" w:rsidRDefault="00E232E1" w:rsidP="00523F1B">
      <w:pPr>
        <w:pStyle w:val="ListParagraph"/>
        <w:tabs>
          <w:tab w:val="left" w:pos="1134"/>
        </w:tabs>
        <w:spacing w:line="360" w:lineRule="auto"/>
        <w:ind w:left="0" w:firstLine="851"/>
        <w:contextualSpacing w:val="0"/>
        <w:rPr>
          <w:rFonts w:ascii="Verdana" w:hAnsi="Verdana"/>
          <w:sz w:val="20"/>
          <w:szCs w:val="20"/>
          <w:lang w:val="bg-BG"/>
        </w:rPr>
      </w:pPr>
      <w:r>
        <w:rPr>
          <w:rFonts w:ascii="Verdana" w:hAnsi="Verdana"/>
          <w:b/>
          <w:sz w:val="20"/>
          <w:szCs w:val="20"/>
          <w:lang w:val="bg-BG"/>
        </w:rPr>
        <w:t>§</w:t>
      </w:r>
      <w:r w:rsidR="00726DE5">
        <w:rPr>
          <w:rFonts w:ascii="Verdana" w:hAnsi="Verdana"/>
          <w:b/>
          <w:sz w:val="20"/>
          <w:szCs w:val="20"/>
          <w:lang w:val="bg-BG"/>
        </w:rPr>
        <w:t xml:space="preserve"> </w:t>
      </w:r>
      <w:r w:rsidR="00BC5B96">
        <w:rPr>
          <w:rFonts w:ascii="Verdana" w:hAnsi="Verdana"/>
          <w:b/>
          <w:sz w:val="20"/>
          <w:szCs w:val="20"/>
          <w:lang w:val="bg-BG"/>
        </w:rPr>
        <w:t>12</w:t>
      </w:r>
      <w:r>
        <w:rPr>
          <w:rFonts w:ascii="Verdana" w:hAnsi="Verdana"/>
          <w:b/>
          <w:sz w:val="20"/>
          <w:szCs w:val="20"/>
          <w:lang w:val="bg-BG"/>
        </w:rPr>
        <w:t xml:space="preserve">. </w:t>
      </w:r>
      <w:r>
        <w:rPr>
          <w:rFonts w:ascii="Verdana" w:hAnsi="Verdana"/>
          <w:sz w:val="20"/>
          <w:szCs w:val="20"/>
          <w:lang w:val="bg-BG"/>
        </w:rPr>
        <w:t>В допълнителните разпоредби се правят следните изменения:</w:t>
      </w:r>
    </w:p>
    <w:p w:rsidR="00523F1B" w:rsidRPr="00523F1B" w:rsidRDefault="00E232E1" w:rsidP="00417492">
      <w:pPr>
        <w:pStyle w:val="ListParagraph"/>
        <w:numPr>
          <w:ilvl w:val="0"/>
          <w:numId w:val="16"/>
        </w:numPr>
        <w:tabs>
          <w:tab w:val="left" w:pos="851"/>
          <w:tab w:val="left" w:pos="1134"/>
        </w:tabs>
        <w:spacing w:line="360" w:lineRule="auto"/>
        <w:ind w:left="0" w:firstLine="851"/>
        <w:contextualSpacing w:val="0"/>
        <w:jc w:val="both"/>
        <w:rPr>
          <w:rFonts w:ascii="Verdana" w:hAnsi="Verdana"/>
          <w:sz w:val="20"/>
          <w:szCs w:val="20"/>
          <w:lang w:val="bg-BG"/>
        </w:rPr>
      </w:pPr>
      <w:r w:rsidRPr="00523F1B">
        <w:rPr>
          <w:rFonts w:ascii="Verdana" w:hAnsi="Verdana"/>
          <w:sz w:val="20"/>
          <w:szCs w:val="20"/>
          <w:lang w:val="bg-BG"/>
        </w:rPr>
        <w:t>В параграф 1</w:t>
      </w:r>
      <w:r w:rsidR="00523F1B" w:rsidRPr="00523F1B">
        <w:rPr>
          <w:rFonts w:ascii="Verdana" w:hAnsi="Verdana"/>
          <w:sz w:val="20"/>
          <w:szCs w:val="20"/>
          <w:lang w:val="bg-BG"/>
        </w:rPr>
        <w:t>,</w:t>
      </w:r>
      <w:r w:rsidR="00C42289" w:rsidRPr="00523F1B">
        <w:rPr>
          <w:rFonts w:ascii="Verdana" w:hAnsi="Verdana"/>
          <w:sz w:val="20"/>
          <w:szCs w:val="20"/>
          <w:lang w:val="bg-BG"/>
        </w:rPr>
        <w:t xml:space="preserve"> т. </w:t>
      </w:r>
      <w:r w:rsidR="00126C95" w:rsidRPr="00523F1B">
        <w:rPr>
          <w:rFonts w:ascii="Verdana" w:hAnsi="Verdana"/>
          <w:sz w:val="20"/>
          <w:szCs w:val="20"/>
          <w:lang w:val="bg-BG"/>
        </w:rPr>
        <w:t>4</w:t>
      </w:r>
      <w:r w:rsidR="00C42289" w:rsidRPr="00523F1B">
        <w:rPr>
          <w:rFonts w:ascii="Verdana" w:hAnsi="Verdana"/>
          <w:sz w:val="20"/>
          <w:szCs w:val="20"/>
          <w:lang w:val="bg-BG"/>
        </w:rPr>
        <w:t xml:space="preserve"> думите „период от 12 месеца“ се заменят с „период от 12 последователни календарни месеца“</w:t>
      </w:r>
      <w:r w:rsidR="00523F1B" w:rsidRPr="00523F1B">
        <w:rPr>
          <w:rFonts w:ascii="Verdana" w:hAnsi="Verdana"/>
          <w:sz w:val="20"/>
          <w:szCs w:val="20"/>
          <w:lang w:val="bg-BG"/>
        </w:rPr>
        <w:t>;</w:t>
      </w:r>
    </w:p>
    <w:p w:rsidR="00E232E1" w:rsidRDefault="00E232E1" w:rsidP="00523F1B">
      <w:pPr>
        <w:pStyle w:val="ListParagraph"/>
        <w:numPr>
          <w:ilvl w:val="0"/>
          <w:numId w:val="16"/>
        </w:numPr>
        <w:tabs>
          <w:tab w:val="left" w:pos="1134"/>
        </w:tabs>
        <w:spacing w:line="360" w:lineRule="auto"/>
        <w:ind w:left="0" w:firstLine="851"/>
        <w:contextualSpacing w:val="0"/>
        <w:rPr>
          <w:rFonts w:ascii="Verdana" w:hAnsi="Verdana"/>
          <w:sz w:val="20"/>
          <w:szCs w:val="20"/>
          <w:lang w:val="bg-BG"/>
        </w:rPr>
      </w:pPr>
      <w:r>
        <w:rPr>
          <w:rFonts w:ascii="Verdana" w:hAnsi="Verdana"/>
          <w:sz w:val="20"/>
          <w:szCs w:val="20"/>
          <w:lang w:val="bg-BG"/>
        </w:rPr>
        <w:t>Параграф 2 се отменя.</w:t>
      </w:r>
    </w:p>
    <w:p w:rsidR="000063EB" w:rsidRDefault="000063EB" w:rsidP="000063EB">
      <w:pPr>
        <w:tabs>
          <w:tab w:val="left" w:pos="1134"/>
        </w:tabs>
        <w:spacing w:line="360" w:lineRule="auto"/>
        <w:ind w:firstLine="851"/>
        <w:jc w:val="both"/>
        <w:rPr>
          <w:rFonts w:ascii="Verdana" w:hAnsi="Verdana"/>
          <w:sz w:val="20"/>
          <w:szCs w:val="20"/>
          <w:lang w:val="bg-BG"/>
        </w:rPr>
      </w:pPr>
    </w:p>
    <w:p w:rsidR="003E7B26" w:rsidRDefault="00726DE5" w:rsidP="00C4791B">
      <w:pPr>
        <w:tabs>
          <w:tab w:val="left" w:pos="1134"/>
        </w:tabs>
        <w:spacing w:line="360" w:lineRule="auto"/>
        <w:ind w:firstLine="851"/>
        <w:rPr>
          <w:rFonts w:ascii="Verdana" w:hAnsi="Verdana"/>
          <w:sz w:val="20"/>
          <w:szCs w:val="20"/>
          <w:lang w:val="bg-BG"/>
        </w:rPr>
      </w:pPr>
      <w:r>
        <w:rPr>
          <w:rFonts w:ascii="Verdana" w:hAnsi="Verdana"/>
          <w:b/>
          <w:sz w:val="20"/>
          <w:szCs w:val="20"/>
          <w:lang w:val="bg-BG"/>
        </w:rPr>
        <w:t>§ 1</w:t>
      </w:r>
      <w:r w:rsidR="00126918">
        <w:rPr>
          <w:rFonts w:ascii="Verdana" w:hAnsi="Verdana"/>
          <w:b/>
          <w:sz w:val="20"/>
          <w:szCs w:val="20"/>
          <w:lang w:val="bg-BG"/>
        </w:rPr>
        <w:t>3</w:t>
      </w:r>
      <w:r>
        <w:rPr>
          <w:rFonts w:ascii="Verdana" w:hAnsi="Verdana"/>
          <w:b/>
          <w:sz w:val="20"/>
          <w:szCs w:val="20"/>
          <w:lang w:val="bg-BG"/>
        </w:rPr>
        <w:t xml:space="preserve">. </w:t>
      </w:r>
      <w:r w:rsidR="0050483C">
        <w:rPr>
          <w:rFonts w:ascii="Verdana" w:hAnsi="Verdana"/>
          <w:sz w:val="20"/>
          <w:szCs w:val="20"/>
          <w:lang w:val="bg-BG"/>
        </w:rPr>
        <w:t xml:space="preserve">Създава се ново приложение № </w:t>
      </w:r>
      <w:r w:rsidR="00C4791B">
        <w:rPr>
          <w:rFonts w:ascii="Verdana" w:hAnsi="Verdana"/>
          <w:sz w:val="20"/>
          <w:szCs w:val="20"/>
          <w:lang w:val="bg-BG"/>
        </w:rPr>
        <w:t>3</w:t>
      </w:r>
      <w:r w:rsidR="0050483C">
        <w:rPr>
          <w:rFonts w:ascii="Verdana" w:hAnsi="Verdana"/>
          <w:sz w:val="20"/>
          <w:szCs w:val="20"/>
          <w:lang w:val="bg-BG"/>
        </w:rPr>
        <w:t xml:space="preserve">: </w:t>
      </w:r>
    </w:p>
    <w:p w:rsidR="000063EB" w:rsidRDefault="000063EB" w:rsidP="000063EB">
      <w:pPr>
        <w:spacing w:line="360" w:lineRule="auto"/>
        <w:jc w:val="right"/>
        <w:outlineLvl w:val="2"/>
        <w:rPr>
          <w:rFonts w:ascii="Verdana" w:eastAsia="Calibri" w:hAnsi="Verdana"/>
          <w:sz w:val="20"/>
          <w:szCs w:val="20"/>
          <w:lang w:val="bg-BG" w:eastAsia="en-US"/>
        </w:rPr>
      </w:pPr>
    </w:p>
    <w:p w:rsidR="0050483C" w:rsidRPr="000063EB" w:rsidRDefault="0050483C" w:rsidP="000063EB">
      <w:pPr>
        <w:spacing w:after="160" w:line="360" w:lineRule="auto"/>
        <w:jc w:val="right"/>
        <w:outlineLvl w:val="2"/>
        <w:rPr>
          <w:rFonts w:ascii="Verdana" w:eastAsia="Calibri" w:hAnsi="Verdana"/>
          <w:sz w:val="20"/>
          <w:szCs w:val="20"/>
          <w:lang w:val="bg-BG" w:eastAsia="en-US"/>
        </w:rPr>
      </w:pPr>
      <w:r w:rsidRPr="000063EB">
        <w:rPr>
          <w:rFonts w:ascii="Verdana" w:eastAsia="Calibri" w:hAnsi="Verdana"/>
          <w:sz w:val="20"/>
          <w:szCs w:val="20"/>
          <w:lang w:val="bg-BG" w:eastAsia="en-US"/>
        </w:rPr>
        <w:t>„П</w:t>
      </w:r>
      <w:r w:rsidR="000063EB" w:rsidRPr="000063EB">
        <w:rPr>
          <w:rFonts w:ascii="Verdana" w:eastAsia="Calibri" w:hAnsi="Verdana"/>
          <w:sz w:val="20"/>
          <w:szCs w:val="20"/>
          <w:lang w:val="bg-BG" w:eastAsia="en-US"/>
        </w:rPr>
        <w:t>риложение</w:t>
      </w:r>
      <w:r w:rsidRPr="000063EB">
        <w:rPr>
          <w:rFonts w:ascii="Verdana" w:eastAsia="Calibri" w:hAnsi="Verdana"/>
          <w:sz w:val="20"/>
          <w:szCs w:val="20"/>
          <w:lang w:val="bg-BG" w:eastAsia="en-US"/>
        </w:rPr>
        <w:t xml:space="preserve"> № 3</w:t>
      </w:r>
      <w:r w:rsidR="000063EB">
        <w:rPr>
          <w:rFonts w:ascii="Verdana" w:eastAsia="Calibri" w:hAnsi="Verdana"/>
          <w:sz w:val="20"/>
          <w:szCs w:val="20"/>
          <w:lang w:val="bg-BG" w:eastAsia="en-US"/>
        </w:rPr>
        <w:t xml:space="preserve"> </w:t>
      </w:r>
      <w:r w:rsidRPr="000063EB">
        <w:rPr>
          <w:rFonts w:ascii="Verdana" w:eastAsia="Calibri" w:hAnsi="Verdana"/>
          <w:sz w:val="20"/>
          <w:szCs w:val="20"/>
          <w:lang w:val="bg-BG" w:eastAsia="en-US"/>
        </w:rPr>
        <w:t>към чл. 9, ал. 2, т. 6</w:t>
      </w:r>
    </w:p>
    <w:p w:rsidR="0050483C" w:rsidRPr="0050483C" w:rsidRDefault="0050483C" w:rsidP="0050483C">
      <w:pPr>
        <w:spacing w:after="160" w:line="360" w:lineRule="auto"/>
        <w:jc w:val="center"/>
        <w:rPr>
          <w:rFonts w:ascii="Verdana" w:eastAsia="Calibri" w:hAnsi="Verdana"/>
          <w:b/>
          <w:sz w:val="20"/>
          <w:szCs w:val="20"/>
          <w:lang w:val="bg-BG" w:eastAsia="en-US"/>
        </w:rPr>
      </w:pPr>
      <w:r w:rsidRPr="0050483C">
        <w:rPr>
          <w:rFonts w:ascii="Verdana" w:eastAsia="Calibri" w:hAnsi="Verdana"/>
          <w:b/>
          <w:sz w:val="20"/>
          <w:szCs w:val="20"/>
          <w:lang w:val="bg-BG" w:eastAsia="en-US"/>
        </w:rPr>
        <w:t>Д Е К Л А Р А Ц И Я</w:t>
      </w:r>
    </w:p>
    <w:p w:rsidR="0050483C" w:rsidRPr="0050483C" w:rsidRDefault="0050483C" w:rsidP="0050483C">
      <w:pPr>
        <w:spacing w:before="120" w:after="160" w:line="259" w:lineRule="auto"/>
        <w:rPr>
          <w:rFonts w:ascii="Verdana" w:eastAsia="Calibri" w:hAnsi="Verdana"/>
          <w:sz w:val="20"/>
          <w:szCs w:val="20"/>
          <w:lang w:val="bg-BG" w:eastAsia="en-US"/>
        </w:rPr>
      </w:pPr>
    </w:p>
    <w:p w:rsidR="0050483C" w:rsidRPr="0050483C" w:rsidRDefault="0050483C" w:rsidP="0050483C">
      <w:pPr>
        <w:spacing w:before="120" w:after="160" w:line="259" w:lineRule="auto"/>
        <w:jc w:val="both"/>
        <w:rPr>
          <w:rFonts w:ascii="Verdana" w:eastAsia="Calibri" w:hAnsi="Verdana"/>
          <w:sz w:val="20"/>
          <w:szCs w:val="20"/>
          <w:lang w:val="bg-BG" w:eastAsia="en-US"/>
        </w:rPr>
      </w:pPr>
      <w:r w:rsidRPr="0050483C">
        <w:rPr>
          <w:rFonts w:ascii="Verdana" w:eastAsia="Calibri" w:hAnsi="Verdana"/>
          <w:sz w:val="20"/>
          <w:szCs w:val="20"/>
          <w:lang w:val="bg-BG" w:eastAsia="en-US"/>
        </w:rPr>
        <w:t>Долуподписаният/ата...................................................................................................</w:t>
      </w:r>
    </w:p>
    <w:p w:rsidR="0050483C" w:rsidRPr="0050483C" w:rsidRDefault="0050483C" w:rsidP="0050483C">
      <w:pPr>
        <w:spacing w:before="120" w:after="160" w:line="259" w:lineRule="auto"/>
        <w:jc w:val="center"/>
        <w:rPr>
          <w:rFonts w:ascii="Verdana" w:eastAsia="Calibri" w:hAnsi="Verdana"/>
          <w:i/>
          <w:iCs/>
          <w:sz w:val="20"/>
          <w:szCs w:val="20"/>
          <w:lang w:val="bg-BG" w:eastAsia="en-US"/>
        </w:rPr>
      </w:pPr>
      <w:r w:rsidRPr="0050483C">
        <w:rPr>
          <w:rFonts w:ascii="Verdana" w:eastAsia="Calibri" w:hAnsi="Verdana"/>
          <w:i/>
          <w:iCs/>
          <w:sz w:val="20"/>
          <w:szCs w:val="20"/>
          <w:lang w:val="bg-BG" w:eastAsia="en-US"/>
        </w:rPr>
        <w:t>(име, презиме, фамилия)</w:t>
      </w:r>
    </w:p>
    <w:p w:rsidR="0050483C" w:rsidRPr="0050483C" w:rsidRDefault="0050483C" w:rsidP="0050483C">
      <w:pPr>
        <w:spacing w:before="120" w:after="160" w:line="259" w:lineRule="auto"/>
        <w:jc w:val="both"/>
        <w:rPr>
          <w:rFonts w:ascii="Verdana" w:eastAsia="Calibri" w:hAnsi="Verdana"/>
          <w:sz w:val="20"/>
          <w:szCs w:val="20"/>
          <w:lang w:val="bg-BG" w:eastAsia="en-US"/>
        </w:rPr>
      </w:pPr>
      <w:r w:rsidRPr="0050483C">
        <w:rPr>
          <w:rFonts w:ascii="Verdana" w:eastAsia="Calibri" w:hAnsi="Verdana"/>
          <w:sz w:val="20"/>
          <w:szCs w:val="20"/>
          <w:lang w:val="bg-BG" w:eastAsia="en-US"/>
        </w:rPr>
        <w:lastRenderedPageBreak/>
        <w:t xml:space="preserve">в качеството си на представляващ/ пълномощник на ……………………………………, ЕИК…………………………, </w:t>
      </w:r>
    </w:p>
    <w:p w:rsidR="0050483C" w:rsidRPr="0050483C" w:rsidRDefault="0050483C" w:rsidP="0050483C">
      <w:pPr>
        <w:spacing w:after="160" w:line="259" w:lineRule="auto"/>
        <w:jc w:val="both"/>
        <w:rPr>
          <w:rFonts w:ascii="Verdana" w:eastAsia="Calibri" w:hAnsi="Verdana"/>
          <w:sz w:val="20"/>
          <w:szCs w:val="20"/>
          <w:lang w:val="bg-BG" w:eastAsia="en-US"/>
        </w:rPr>
      </w:pPr>
    </w:p>
    <w:p w:rsidR="0050483C" w:rsidRPr="0050483C" w:rsidRDefault="0050483C" w:rsidP="0050483C">
      <w:pPr>
        <w:spacing w:after="160" w:line="259" w:lineRule="auto"/>
        <w:jc w:val="center"/>
        <w:rPr>
          <w:rFonts w:ascii="Verdana" w:eastAsia="Calibri" w:hAnsi="Verdana"/>
          <w:b/>
          <w:bCs/>
          <w:sz w:val="20"/>
          <w:szCs w:val="20"/>
          <w:lang w:val="bg-BG" w:eastAsia="en-US"/>
        </w:rPr>
      </w:pPr>
      <w:r w:rsidRPr="0050483C">
        <w:rPr>
          <w:rFonts w:ascii="Verdana" w:eastAsia="Calibri" w:hAnsi="Verdana"/>
          <w:b/>
          <w:bCs/>
          <w:sz w:val="20"/>
          <w:szCs w:val="20"/>
          <w:lang w:val="bg-BG" w:eastAsia="en-US"/>
        </w:rPr>
        <w:t>ДЕКЛАРИРАМ, ЧЕ:</w:t>
      </w:r>
    </w:p>
    <w:p w:rsidR="0050483C" w:rsidRPr="0050483C" w:rsidRDefault="0050483C" w:rsidP="0050483C">
      <w:pPr>
        <w:spacing w:after="160" w:line="259" w:lineRule="auto"/>
        <w:jc w:val="both"/>
        <w:rPr>
          <w:rFonts w:ascii="Verdana" w:eastAsia="Calibri" w:hAnsi="Verdana"/>
          <w:b/>
          <w:bCs/>
          <w:sz w:val="20"/>
          <w:szCs w:val="20"/>
          <w:lang w:val="bg-BG" w:eastAsia="en-US"/>
        </w:rPr>
      </w:pPr>
    </w:p>
    <w:p w:rsidR="0050483C" w:rsidRPr="0050483C" w:rsidRDefault="0050483C" w:rsidP="0050483C">
      <w:pPr>
        <w:spacing w:before="120" w:after="160" w:line="259" w:lineRule="auto"/>
        <w:ind w:firstLine="708"/>
        <w:jc w:val="both"/>
        <w:rPr>
          <w:rFonts w:ascii="Verdana" w:eastAsia="Calibri" w:hAnsi="Verdana"/>
          <w:sz w:val="20"/>
          <w:szCs w:val="20"/>
          <w:lang w:val="bg-BG" w:eastAsia="en-US"/>
        </w:rPr>
      </w:pPr>
      <w:r w:rsidRPr="0050483C">
        <w:rPr>
          <w:rFonts w:ascii="Verdana" w:eastAsia="Calibri" w:hAnsi="Verdana"/>
          <w:sz w:val="20"/>
          <w:szCs w:val="20"/>
          <w:lang w:val="bg-BG" w:eastAsia="en-US"/>
        </w:rPr>
        <w:t>1. Към датата на подаване на настоящата декларация представляваното от мен търговско дружество извършва следните</w:t>
      </w:r>
      <w:r>
        <w:rPr>
          <w:rFonts w:ascii="Verdana" w:eastAsia="Calibri" w:hAnsi="Verdana"/>
          <w:sz w:val="20"/>
          <w:szCs w:val="20"/>
          <w:lang w:val="bg-BG" w:eastAsia="en-US"/>
        </w:rPr>
        <w:t xml:space="preserve"> икономически</w:t>
      </w:r>
      <w:r w:rsidRPr="0050483C">
        <w:rPr>
          <w:rFonts w:ascii="Verdana" w:eastAsia="Calibri" w:hAnsi="Verdana"/>
          <w:sz w:val="20"/>
          <w:szCs w:val="20"/>
          <w:lang w:val="bg-BG" w:eastAsia="en-US"/>
        </w:rPr>
        <w:t xml:space="preserve"> дейности: </w:t>
      </w:r>
    </w:p>
    <w:p w:rsidR="0050483C" w:rsidRPr="0050483C" w:rsidRDefault="0050483C" w:rsidP="0050483C">
      <w:pPr>
        <w:numPr>
          <w:ilvl w:val="0"/>
          <w:numId w:val="23"/>
        </w:numPr>
        <w:spacing w:before="120" w:after="160" w:line="259" w:lineRule="auto"/>
        <w:contextualSpacing/>
        <w:jc w:val="both"/>
        <w:rPr>
          <w:rFonts w:ascii="Verdana" w:hAnsi="Verdana"/>
          <w:sz w:val="20"/>
          <w:szCs w:val="20"/>
          <w:lang w:val="bg-BG"/>
        </w:rPr>
      </w:pPr>
      <w:r w:rsidRPr="0050483C">
        <w:rPr>
          <w:rFonts w:ascii="Verdana" w:hAnsi="Verdana"/>
          <w:sz w:val="20"/>
          <w:szCs w:val="20"/>
          <w:lang w:val="bg-BG"/>
        </w:rPr>
        <w:t>……..</w:t>
      </w:r>
      <w:r w:rsidRPr="0050483C">
        <w:rPr>
          <w:rFonts w:ascii="Verdana" w:hAnsi="Verdana"/>
          <w:b/>
          <w:sz w:val="20"/>
          <w:szCs w:val="20"/>
          <w:lang w:val="bg-BG" w:eastAsia="en-US"/>
        </w:rPr>
        <w:t xml:space="preserve"> ………Код по NACE, </w:t>
      </w:r>
    </w:p>
    <w:p w:rsidR="0050483C" w:rsidRPr="0050483C" w:rsidRDefault="0050483C" w:rsidP="0050483C">
      <w:pPr>
        <w:numPr>
          <w:ilvl w:val="0"/>
          <w:numId w:val="23"/>
        </w:numPr>
        <w:spacing w:before="120" w:after="160" w:line="259" w:lineRule="auto"/>
        <w:contextualSpacing/>
        <w:jc w:val="both"/>
        <w:rPr>
          <w:rFonts w:ascii="Verdana" w:hAnsi="Verdana"/>
          <w:sz w:val="20"/>
          <w:szCs w:val="20"/>
          <w:lang w:val="bg-BG"/>
        </w:rPr>
      </w:pPr>
      <w:r w:rsidRPr="0050483C">
        <w:rPr>
          <w:rFonts w:ascii="Verdana" w:hAnsi="Verdana"/>
          <w:sz w:val="20"/>
          <w:szCs w:val="20"/>
          <w:lang w:val="bg-BG"/>
        </w:rPr>
        <w:t>……..</w:t>
      </w:r>
      <w:r w:rsidRPr="0050483C">
        <w:rPr>
          <w:rFonts w:ascii="Verdana" w:hAnsi="Verdana"/>
          <w:b/>
          <w:sz w:val="20"/>
          <w:szCs w:val="20"/>
          <w:lang w:val="bg-BG" w:eastAsia="en-US"/>
        </w:rPr>
        <w:t xml:space="preserve"> ………Код по NACE, </w:t>
      </w:r>
    </w:p>
    <w:p w:rsidR="0050483C" w:rsidRPr="0050483C" w:rsidRDefault="0050483C" w:rsidP="0050483C">
      <w:pPr>
        <w:numPr>
          <w:ilvl w:val="0"/>
          <w:numId w:val="23"/>
        </w:numPr>
        <w:spacing w:before="120" w:after="160" w:line="259" w:lineRule="auto"/>
        <w:contextualSpacing/>
        <w:jc w:val="both"/>
        <w:rPr>
          <w:rFonts w:ascii="Verdana" w:hAnsi="Verdana"/>
          <w:sz w:val="20"/>
          <w:szCs w:val="20"/>
          <w:lang w:val="bg-BG"/>
        </w:rPr>
      </w:pPr>
      <w:r w:rsidRPr="0050483C">
        <w:rPr>
          <w:rFonts w:ascii="Verdana" w:hAnsi="Verdana"/>
          <w:sz w:val="20"/>
          <w:szCs w:val="20"/>
          <w:lang w:val="bg-BG"/>
        </w:rPr>
        <w:t>……..</w:t>
      </w:r>
      <w:r w:rsidRPr="0050483C">
        <w:rPr>
          <w:rFonts w:ascii="Verdana" w:hAnsi="Verdana"/>
          <w:b/>
          <w:sz w:val="20"/>
          <w:szCs w:val="20"/>
          <w:lang w:val="bg-BG" w:eastAsia="en-US"/>
        </w:rPr>
        <w:t xml:space="preserve"> ………Код по NACE ….</w:t>
      </w:r>
    </w:p>
    <w:p w:rsidR="0050483C" w:rsidRPr="0050483C" w:rsidRDefault="0050483C" w:rsidP="0050483C">
      <w:pPr>
        <w:spacing w:before="120" w:after="160" w:line="259" w:lineRule="auto"/>
        <w:jc w:val="both"/>
        <w:rPr>
          <w:rFonts w:ascii="Verdana" w:eastAsia="Calibri" w:hAnsi="Verdana"/>
          <w:sz w:val="20"/>
          <w:szCs w:val="20"/>
          <w:lang w:val="bg-BG" w:eastAsia="en-US"/>
        </w:rPr>
      </w:pPr>
    </w:p>
    <w:p w:rsidR="0050483C" w:rsidRPr="0050483C" w:rsidRDefault="0050483C" w:rsidP="0050483C">
      <w:pPr>
        <w:spacing w:before="120" w:after="160" w:line="259" w:lineRule="auto"/>
        <w:jc w:val="both"/>
        <w:rPr>
          <w:rFonts w:ascii="Verdana" w:eastAsia="Calibri" w:hAnsi="Verdana"/>
          <w:b/>
          <w:sz w:val="20"/>
          <w:szCs w:val="20"/>
          <w:lang w:val="bg-BG" w:eastAsia="en-US"/>
        </w:rPr>
      </w:pPr>
      <w:r w:rsidRPr="0050483C">
        <w:rPr>
          <w:rFonts w:ascii="Verdana" w:eastAsia="Calibri" w:hAnsi="Verdana"/>
          <w:sz w:val="20"/>
          <w:szCs w:val="20"/>
          <w:lang w:val="bg-BG" w:eastAsia="en-US"/>
        </w:rPr>
        <w:t xml:space="preserve">        2. С настоящото декларирам, че процентното разпределение на разходите за електрическа енергия по извършваните икономически дейности въз основа на историческите данни за предходната година от аналитичната счетоводна отчетност, която представляваното от мен предприятие води в съответствие със Закона за счетоводството, потвърдена с одитиран годишен финансов отчет, е както следва:</w:t>
      </w:r>
      <w:r w:rsidRPr="0050483C">
        <w:rPr>
          <w:rFonts w:ascii="Verdana" w:eastAsia="Calibri" w:hAnsi="Verdana"/>
          <w:b/>
          <w:sz w:val="20"/>
          <w:szCs w:val="20"/>
          <w:lang w:val="bg-BG" w:eastAsia="en-US"/>
        </w:rPr>
        <w:t xml:space="preserve"> </w:t>
      </w:r>
    </w:p>
    <w:p w:rsidR="0050483C" w:rsidRPr="0050483C" w:rsidRDefault="0050483C" w:rsidP="0050483C">
      <w:pPr>
        <w:spacing w:before="120" w:after="160" w:line="259" w:lineRule="auto"/>
        <w:jc w:val="both"/>
        <w:rPr>
          <w:rFonts w:ascii="Verdana" w:eastAsia="Calibri" w:hAnsi="Verdana"/>
          <w:b/>
          <w:sz w:val="20"/>
          <w:szCs w:val="20"/>
          <w:lang w:val="bg-BG" w:eastAsia="en-US"/>
        </w:rPr>
      </w:pPr>
    </w:p>
    <w:p w:rsidR="0050483C" w:rsidRPr="0050483C" w:rsidRDefault="0050483C" w:rsidP="0050483C">
      <w:pPr>
        <w:numPr>
          <w:ilvl w:val="0"/>
          <w:numId w:val="24"/>
        </w:numPr>
        <w:spacing w:before="120" w:after="160" w:line="259" w:lineRule="auto"/>
        <w:contextualSpacing/>
        <w:jc w:val="both"/>
        <w:rPr>
          <w:rFonts w:ascii="Verdana" w:hAnsi="Verdana"/>
          <w:sz w:val="20"/>
          <w:szCs w:val="20"/>
          <w:lang w:val="bg-BG"/>
        </w:rPr>
      </w:pPr>
      <w:r w:rsidRPr="0050483C">
        <w:rPr>
          <w:rFonts w:ascii="Verdana" w:hAnsi="Verdana"/>
          <w:sz w:val="20"/>
          <w:szCs w:val="20"/>
          <w:lang w:val="bg-BG"/>
        </w:rPr>
        <w:t xml:space="preserve">…….. </w:t>
      </w:r>
      <w:r w:rsidRPr="0050483C">
        <w:rPr>
          <w:rFonts w:ascii="Verdana" w:hAnsi="Verdana"/>
          <w:b/>
          <w:sz w:val="20"/>
          <w:szCs w:val="20"/>
          <w:lang w:val="bg-BG"/>
        </w:rPr>
        <w:t>………Код по NACE…………%</w:t>
      </w:r>
    </w:p>
    <w:p w:rsidR="0050483C" w:rsidRPr="0050483C" w:rsidRDefault="0050483C" w:rsidP="0050483C">
      <w:pPr>
        <w:numPr>
          <w:ilvl w:val="0"/>
          <w:numId w:val="23"/>
        </w:numPr>
        <w:spacing w:before="120" w:after="160" w:line="259" w:lineRule="auto"/>
        <w:contextualSpacing/>
        <w:jc w:val="both"/>
        <w:rPr>
          <w:rFonts w:ascii="Verdana" w:hAnsi="Verdana"/>
          <w:sz w:val="20"/>
          <w:szCs w:val="20"/>
          <w:lang w:val="bg-BG"/>
        </w:rPr>
      </w:pPr>
      <w:r w:rsidRPr="0050483C">
        <w:rPr>
          <w:rFonts w:ascii="Verdana" w:hAnsi="Verdana"/>
          <w:sz w:val="20"/>
          <w:szCs w:val="20"/>
          <w:lang w:val="bg-BG"/>
        </w:rPr>
        <w:t>……..</w:t>
      </w:r>
      <w:r w:rsidRPr="0050483C">
        <w:rPr>
          <w:rFonts w:ascii="Verdana" w:hAnsi="Verdana"/>
          <w:b/>
          <w:sz w:val="20"/>
          <w:szCs w:val="20"/>
          <w:lang w:val="bg-BG" w:eastAsia="en-US"/>
        </w:rPr>
        <w:t xml:space="preserve"> ………Код по NACE…………%</w:t>
      </w:r>
    </w:p>
    <w:p w:rsidR="0050483C" w:rsidRPr="0050483C" w:rsidRDefault="0050483C" w:rsidP="0050483C">
      <w:pPr>
        <w:numPr>
          <w:ilvl w:val="0"/>
          <w:numId w:val="23"/>
        </w:numPr>
        <w:spacing w:before="120" w:after="160" w:line="259" w:lineRule="auto"/>
        <w:contextualSpacing/>
        <w:jc w:val="both"/>
        <w:rPr>
          <w:rFonts w:ascii="Verdana" w:hAnsi="Verdana"/>
          <w:sz w:val="20"/>
          <w:szCs w:val="20"/>
          <w:lang w:val="bg-BG"/>
        </w:rPr>
      </w:pPr>
      <w:r w:rsidRPr="0050483C">
        <w:rPr>
          <w:rFonts w:ascii="Verdana" w:hAnsi="Verdana"/>
          <w:sz w:val="20"/>
          <w:szCs w:val="20"/>
          <w:lang w:val="bg-BG"/>
        </w:rPr>
        <w:t>……..</w:t>
      </w:r>
      <w:r w:rsidRPr="0050483C">
        <w:rPr>
          <w:rFonts w:ascii="Verdana" w:hAnsi="Verdana"/>
          <w:b/>
          <w:sz w:val="20"/>
          <w:szCs w:val="20"/>
          <w:lang w:val="bg-BG" w:eastAsia="en-US"/>
        </w:rPr>
        <w:t xml:space="preserve"> ………Код по NACE …………%</w:t>
      </w:r>
    </w:p>
    <w:p w:rsidR="0050483C" w:rsidRPr="0050483C" w:rsidRDefault="0050483C" w:rsidP="0050483C">
      <w:pPr>
        <w:spacing w:before="120" w:after="160" w:line="259" w:lineRule="auto"/>
        <w:jc w:val="both"/>
        <w:rPr>
          <w:rFonts w:ascii="Verdana" w:eastAsia="Calibri" w:hAnsi="Verdana"/>
          <w:sz w:val="20"/>
          <w:szCs w:val="20"/>
          <w:lang w:val="bg-BG" w:eastAsia="en-US"/>
        </w:rPr>
      </w:pPr>
    </w:p>
    <w:p w:rsidR="0050483C" w:rsidRPr="0050483C" w:rsidRDefault="0050483C" w:rsidP="0050483C">
      <w:pPr>
        <w:spacing w:before="120" w:after="160" w:line="259" w:lineRule="auto"/>
        <w:ind w:firstLine="708"/>
        <w:jc w:val="both"/>
        <w:rPr>
          <w:rFonts w:ascii="Verdana" w:eastAsia="Calibri" w:hAnsi="Verdana"/>
          <w:sz w:val="20"/>
          <w:szCs w:val="20"/>
          <w:lang w:val="bg-BG" w:eastAsia="en-US"/>
        </w:rPr>
      </w:pPr>
      <w:r w:rsidRPr="0050483C">
        <w:rPr>
          <w:rFonts w:ascii="Verdana" w:eastAsia="Calibri" w:hAnsi="Verdana"/>
          <w:sz w:val="20"/>
          <w:szCs w:val="20"/>
          <w:lang w:val="bg-BG" w:eastAsia="en-US"/>
        </w:rPr>
        <w:t>Известно ми е, че за предоставянето на неверни данни нося отговорност съобразно законодателството на Република България.</w:t>
      </w:r>
    </w:p>
    <w:p w:rsidR="0050483C" w:rsidRPr="0050483C" w:rsidRDefault="0050483C" w:rsidP="0050483C">
      <w:pPr>
        <w:spacing w:before="120" w:after="160" w:line="259" w:lineRule="auto"/>
        <w:rPr>
          <w:rFonts w:ascii="Verdana" w:eastAsia="Calibri" w:hAnsi="Verdana"/>
          <w:sz w:val="20"/>
          <w:szCs w:val="20"/>
          <w:lang w:val="bg-BG" w:eastAsia="en-US"/>
        </w:rPr>
      </w:pPr>
    </w:p>
    <w:p w:rsidR="0050483C" w:rsidRPr="0050483C" w:rsidRDefault="0050483C" w:rsidP="0050483C">
      <w:pPr>
        <w:spacing w:before="120" w:after="160" w:line="259" w:lineRule="auto"/>
        <w:rPr>
          <w:rFonts w:ascii="Verdana" w:eastAsia="Calibri" w:hAnsi="Verdana"/>
          <w:sz w:val="20"/>
          <w:szCs w:val="20"/>
          <w:lang w:val="bg-BG" w:eastAsia="en-US"/>
        </w:rPr>
      </w:pPr>
      <w:r w:rsidRPr="0050483C">
        <w:rPr>
          <w:rFonts w:ascii="Verdana" w:eastAsia="Calibri" w:hAnsi="Verdana"/>
          <w:sz w:val="20"/>
          <w:szCs w:val="20"/>
          <w:lang w:val="bg-BG" w:eastAsia="en-US"/>
        </w:rPr>
        <w:t>Дата………………..</w:t>
      </w:r>
      <w:r w:rsidRPr="0050483C">
        <w:rPr>
          <w:rFonts w:ascii="Verdana" w:eastAsia="Calibri" w:hAnsi="Verdana"/>
          <w:sz w:val="20"/>
          <w:szCs w:val="20"/>
          <w:lang w:val="bg-BG" w:eastAsia="en-US"/>
        </w:rPr>
        <w:tab/>
      </w:r>
      <w:r w:rsidRPr="0050483C">
        <w:rPr>
          <w:rFonts w:ascii="Verdana" w:eastAsia="Calibri" w:hAnsi="Verdana"/>
          <w:sz w:val="20"/>
          <w:szCs w:val="20"/>
          <w:lang w:val="bg-BG" w:eastAsia="en-US"/>
        </w:rPr>
        <w:tab/>
      </w:r>
      <w:r w:rsidRPr="0050483C">
        <w:rPr>
          <w:rFonts w:ascii="Verdana" w:eastAsia="Calibri" w:hAnsi="Verdana"/>
          <w:sz w:val="20"/>
          <w:szCs w:val="20"/>
          <w:lang w:val="bg-BG" w:eastAsia="en-US"/>
        </w:rPr>
        <w:tab/>
      </w:r>
      <w:r w:rsidRPr="0050483C">
        <w:rPr>
          <w:rFonts w:ascii="Verdana" w:eastAsia="Calibri" w:hAnsi="Verdana"/>
          <w:sz w:val="20"/>
          <w:szCs w:val="20"/>
          <w:lang w:val="bg-BG" w:eastAsia="en-US"/>
        </w:rPr>
        <w:tab/>
      </w:r>
      <w:r w:rsidRPr="0050483C">
        <w:rPr>
          <w:rFonts w:ascii="Verdana" w:eastAsia="Calibri" w:hAnsi="Verdana"/>
          <w:sz w:val="20"/>
          <w:szCs w:val="20"/>
          <w:lang w:val="bg-BG" w:eastAsia="en-US"/>
        </w:rPr>
        <w:tab/>
      </w:r>
      <w:r w:rsidRPr="0050483C">
        <w:rPr>
          <w:rFonts w:ascii="Verdana" w:eastAsia="Calibri" w:hAnsi="Verdana"/>
          <w:sz w:val="20"/>
          <w:szCs w:val="20"/>
          <w:lang w:val="bg-BG" w:eastAsia="en-US"/>
        </w:rPr>
        <w:tab/>
        <w:t>ДЕКЛАРАТОР: ...................</w:t>
      </w:r>
      <w:r>
        <w:rPr>
          <w:rFonts w:ascii="Verdana" w:eastAsia="Calibri" w:hAnsi="Verdana"/>
          <w:sz w:val="20"/>
          <w:szCs w:val="20"/>
          <w:lang w:val="bg-BG" w:eastAsia="en-US"/>
        </w:rPr>
        <w:t>“</w:t>
      </w:r>
    </w:p>
    <w:p w:rsidR="0050483C" w:rsidRDefault="0050483C" w:rsidP="0050483C">
      <w:pPr>
        <w:tabs>
          <w:tab w:val="left" w:pos="1134"/>
        </w:tabs>
        <w:spacing w:before="100" w:beforeAutospacing="1"/>
        <w:rPr>
          <w:rFonts w:ascii="Verdana" w:hAnsi="Verdana"/>
          <w:b/>
          <w:sz w:val="20"/>
          <w:szCs w:val="20"/>
          <w:lang w:val="bg-BG"/>
        </w:rPr>
      </w:pPr>
    </w:p>
    <w:p w:rsidR="0050483C" w:rsidRPr="0050483C" w:rsidRDefault="0050483C" w:rsidP="00726DE5">
      <w:pPr>
        <w:tabs>
          <w:tab w:val="left" w:pos="1134"/>
        </w:tabs>
        <w:spacing w:before="100" w:beforeAutospacing="1"/>
        <w:ind w:firstLine="851"/>
        <w:rPr>
          <w:rFonts w:ascii="Verdana" w:hAnsi="Verdana"/>
          <w:sz w:val="20"/>
          <w:szCs w:val="20"/>
          <w:lang w:val="bg-BG"/>
        </w:rPr>
      </w:pPr>
      <w:r>
        <w:rPr>
          <w:rFonts w:ascii="Verdana" w:hAnsi="Verdana"/>
          <w:b/>
          <w:sz w:val="20"/>
          <w:szCs w:val="20"/>
          <w:lang w:val="bg-BG"/>
        </w:rPr>
        <w:t>§1</w:t>
      </w:r>
      <w:r w:rsidR="00126918">
        <w:rPr>
          <w:rFonts w:ascii="Verdana" w:hAnsi="Verdana"/>
          <w:b/>
          <w:sz w:val="20"/>
          <w:szCs w:val="20"/>
          <w:lang w:val="bg-BG"/>
        </w:rPr>
        <w:t>5</w:t>
      </w:r>
      <w:r>
        <w:rPr>
          <w:rFonts w:ascii="Verdana" w:hAnsi="Verdana"/>
          <w:b/>
          <w:sz w:val="20"/>
          <w:szCs w:val="20"/>
          <w:lang w:val="bg-BG"/>
        </w:rPr>
        <w:t xml:space="preserve">. </w:t>
      </w:r>
      <w:r>
        <w:rPr>
          <w:rFonts w:ascii="Verdana" w:hAnsi="Verdana"/>
          <w:sz w:val="20"/>
          <w:szCs w:val="20"/>
          <w:lang w:val="bg-BG"/>
        </w:rPr>
        <w:t>Досегашното приложение № 3 става приложение № 4 и се изменя така:</w:t>
      </w:r>
    </w:p>
    <w:p w:rsidR="00726DE5" w:rsidRDefault="00726DE5" w:rsidP="00C4791B">
      <w:pPr>
        <w:spacing w:line="360" w:lineRule="auto"/>
        <w:jc w:val="both"/>
        <w:rPr>
          <w:rFonts w:ascii="Verdana" w:hAnsi="Verdana"/>
          <w:sz w:val="20"/>
          <w:szCs w:val="20"/>
          <w:lang w:val="bg-BG"/>
        </w:rPr>
      </w:pPr>
    </w:p>
    <w:p w:rsidR="000063EB" w:rsidRPr="000063EB" w:rsidRDefault="000063EB" w:rsidP="000063EB">
      <w:pPr>
        <w:autoSpaceDE w:val="0"/>
        <w:autoSpaceDN w:val="0"/>
        <w:adjustRightInd w:val="0"/>
        <w:spacing w:before="113" w:line="271" w:lineRule="auto"/>
        <w:jc w:val="right"/>
        <w:textAlignment w:val="center"/>
        <w:rPr>
          <w:rFonts w:ascii="Verdana" w:hAnsi="Verdana" w:cs="TimokCYR Cyr"/>
          <w:color w:val="000000"/>
          <w:sz w:val="20"/>
          <w:szCs w:val="20"/>
          <w:lang w:val="bg-BG"/>
        </w:rPr>
      </w:pPr>
      <w:r>
        <w:rPr>
          <w:rFonts w:ascii="Verdana" w:hAnsi="Verdana" w:cs="TimokCYR Cyr"/>
          <w:color w:val="000000"/>
          <w:sz w:val="20"/>
          <w:szCs w:val="20"/>
          <w:lang w:val="bg-BG"/>
        </w:rPr>
        <w:t>„</w:t>
      </w:r>
      <w:r w:rsidRPr="000063EB">
        <w:rPr>
          <w:rFonts w:ascii="Verdana" w:hAnsi="Verdana" w:cs="TimokCYR Cyr"/>
          <w:color w:val="000000"/>
          <w:sz w:val="20"/>
          <w:szCs w:val="20"/>
          <w:lang w:val="bg-BG"/>
        </w:rPr>
        <w:t>Приложение № 4 към чл. 12, ал. 6 и чл. 13, ал. 5</w:t>
      </w:r>
    </w:p>
    <w:p w:rsidR="00C42289" w:rsidRPr="00C42289" w:rsidRDefault="00C42289" w:rsidP="00C42289">
      <w:pPr>
        <w:autoSpaceDE w:val="0"/>
        <w:autoSpaceDN w:val="0"/>
        <w:adjustRightInd w:val="0"/>
        <w:spacing w:before="113" w:after="57" w:line="271" w:lineRule="auto"/>
        <w:jc w:val="center"/>
        <w:textAlignment w:val="center"/>
        <w:rPr>
          <w:rFonts w:ascii="Verdana" w:hAnsi="Verdana" w:cs="TimokCYR Cyr"/>
          <w:b/>
          <w:bCs/>
          <w:color w:val="000000"/>
          <w:sz w:val="20"/>
          <w:szCs w:val="20"/>
          <w:lang w:val="bg-BG"/>
        </w:rPr>
      </w:pPr>
      <w:r w:rsidRPr="00C42289">
        <w:rPr>
          <w:rFonts w:ascii="Verdana" w:hAnsi="Verdana" w:cs="TimokCYR Cyr"/>
          <w:b/>
          <w:bCs/>
          <w:color w:val="000000"/>
          <w:sz w:val="20"/>
          <w:szCs w:val="20"/>
          <w:lang w:val="bg-BG"/>
        </w:rPr>
        <w:t>Методика за изчисляване на размера на допустима месечна компенсация за 1</w:t>
      </w:r>
      <w:r w:rsidRPr="00C42289">
        <w:rPr>
          <w:rFonts w:ascii="Verdana" w:hAnsi="Verdana" w:cs="TimokCYR"/>
          <w:color w:val="000000"/>
          <w:sz w:val="20"/>
          <w:szCs w:val="20"/>
          <w:lang w:val="bg-BG"/>
        </w:rPr>
        <w:t xml:space="preserve"> </w:t>
      </w:r>
      <w:r w:rsidRPr="00C42289">
        <w:rPr>
          <w:rFonts w:ascii="Verdana" w:hAnsi="Verdana" w:cs="TimokCYR Cyr"/>
          <w:b/>
          <w:bCs/>
          <w:color w:val="000000"/>
          <w:sz w:val="20"/>
          <w:szCs w:val="20"/>
          <w:lang w:val="bg-BG"/>
        </w:rPr>
        <w:t>MWh и размера на допустимата компенсация за 1</w:t>
      </w:r>
      <w:r w:rsidRPr="00C42289">
        <w:rPr>
          <w:rFonts w:ascii="Verdana" w:hAnsi="Verdana" w:cs="TimokCYR"/>
          <w:color w:val="000000"/>
          <w:sz w:val="20"/>
          <w:szCs w:val="20"/>
          <w:lang w:val="bg-BG"/>
        </w:rPr>
        <w:t xml:space="preserve"> </w:t>
      </w:r>
      <w:r w:rsidRPr="00C42289">
        <w:rPr>
          <w:rFonts w:ascii="Verdana" w:hAnsi="Verdana" w:cs="TimokCYR Cyr"/>
          <w:b/>
          <w:bCs/>
          <w:color w:val="000000"/>
          <w:sz w:val="20"/>
          <w:szCs w:val="20"/>
          <w:lang w:val="bg-BG"/>
        </w:rPr>
        <w:t>MWh за ценови период</w:t>
      </w:r>
    </w:p>
    <w:p w:rsidR="00C42289" w:rsidRPr="00C42289" w:rsidRDefault="00C42289" w:rsidP="00C42289">
      <w:pPr>
        <w:keepNext/>
        <w:autoSpaceDE w:val="0"/>
        <w:autoSpaceDN w:val="0"/>
        <w:adjustRightInd w:val="0"/>
        <w:spacing w:before="113" w:line="271" w:lineRule="auto"/>
        <w:jc w:val="center"/>
        <w:textAlignment w:val="center"/>
        <w:rPr>
          <w:rFonts w:ascii="Verdana" w:hAnsi="Verdana" w:cs="TimokCYR"/>
          <w:b/>
          <w:bCs/>
          <w:color w:val="000000"/>
          <w:sz w:val="20"/>
          <w:szCs w:val="20"/>
          <w:lang w:val="bg-BG"/>
        </w:rPr>
      </w:pPr>
      <w:r w:rsidRPr="00C42289">
        <w:rPr>
          <w:rFonts w:ascii="Verdana" w:hAnsi="Verdana" w:cs="TimokCYR Cyr"/>
          <w:color w:val="000000"/>
          <w:sz w:val="20"/>
          <w:szCs w:val="20"/>
          <w:lang w:val="bg-BG"/>
        </w:rPr>
        <w:t xml:space="preserve">Раздел </w:t>
      </w:r>
      <w:r w:rsidRPr="00C42289">
        <w:rPr>
          <w:rFonts w:ascii="Verdana" w:hAnsi="Verdana" w:cs="TimokCYR"/>
          <w:color w:val="000000"/>
          <w:sz w:val="20"/>
          <w:szCs w:val="20"/>
          <w:lang w:val="bg-BG"/>
        </w:rPr>
        <w:t>I</w:t>
      </w:r>
      <w:r w:rsidRPr="00C42289">
        <w:rPr>
          <w:rFonts w:ascii="Verdana" w:hAnsi="Verdana" w:cs="TimokCYR"/>
          <w:color w:val="000000"/>
          <w:sz w:val="20"/>
          <w:szCs w:val="20"/>
          <w:lang w:val="bg-BG"/>
        </w:rPr>
        <w:br/>
      </w:r>
      <w:r w:rsidRPr="00C42289">
        <w:rPr>
          <w:rFonts w:ascii="Verdana" w:hAnsi="Verdana" w:cs="TimokCYR Cyr"/>
          <w:b/>
          <w:bCs/>
          <w:color w:val="000000"/>
          <w:sz w:val="20"/>
          <w:szCs w:val="20"/>
          <w:lang w:val="bg-BG"/>
        </w:rPr>
        <w:t>Изчисляване на размера на допустима месечна компенсация за 1</w:t>
      </w:r>
      <w:r w:rsidRPr="00C42289">
        <w:rPr>
          <w:rFonts w:ascii="Verdana" w:hAnsi="Verdana" w:cs="TimokCYR"/>
          <w:color w:val="000000"/>
          <w:sz w:val="20"/>
          <w:szCs w:val="20"/>
          <w:lang w:val="bg-BG"/>
        </w:rPr>
        <w:t xml:space="preserve"> </w:t>
      </w:r>
      <w:r w:rsidRPr="00C42289">
        <w:rPr>
          <w:rFonts w:ascii="Verdana" w:hAnsi="Verdana" w:cs="TimokCYR"/>
          <w:b/>
          <w:bCs/>
          <w:color w:val="000000"/>
          <w:sz w:val="20"/>
          <w:szCs w:val="20"/>
          <w:lang w:val="bg-BG"/>
        </w:rPr>
        <w:t>MWh</w:t>
      </w:r>
    </w:p>
    <w:p w:rsidR="00C42289" w:rsidRPr="00C42289" w:rsidRDefault="00C42289" w:rsidP="00C42289">
      <w:pPr>
        <w:keepNext/>
        <w:autoSpaceDE w:val="0"/>
        <w:autoSpaceDN w:val="0"/>
        <w:adjustRightInd w:val="0"/>
        <w:spacing w:before="113" w:line="271" w:lineRule="auto"/>
        <w:jc w:val="center"/>
        <w:textAlignment w:val="center"/>
        <w:rPr>
          <w:rFonts w:ascii="Verdana" w:hAnsi="Verdana" w:cs="TimokCYR"/>
          <w:b/>
          <w:bCs/>
          <w:color w:val="000000"/>
          <w:sz w:val="20"/>
          <w:szCs w:val="20"/>
          <w:lang w:val="bg-BG"/>
        </w:rPr>
      </w:pP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Pmax</w:t>
      </w:r>
      <w:r w:rsidRPr="00C42289">
        <w:rPr>
          <w:rFonts w:ascii="Verdana" w:hAnsi="Verdana" w:cs="TimokCYR Cyr"/>
          <w:color w:val="000000"/>
          <w:sz w:val="20"/>
          <w:szCs w:val="20"/>
          <w:lang w:val="bg-BG"/>
        </w:rPr>
        <w:tab/>
        <w:t>максимален размер на месечната компенсация</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Рк</w:t>
      </w:r>
      <w:r w:rsidRPr="00C42289">
        <w:rPr>
          <w:rFonts w:ascii="Verdana" w:hAnsi="Verdana" w:cs="TimokCYR Cyr"/>
          <w:color w:val="000000"/>
          <w:sz w:val="20"/>
          <w:szCs w:val="20"/>
          <w:lang w:val="bg-BG"/>
        </w:rPr>
        <w:tab/>
        <w:t xml:space="preserve">размер на дължима месечна компенсация за 1 MWh </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 xml:space="preserve">САб </w:t>
      </w:r>
      <w:r w:rsidRPr="00C42289">
        <w:rPr>
          <w:rFonts w:ascii="Verdana" w:hAnsi="Verdana" w:cs="TimokCYR Cyr"/>
          <w:color w:val="000000"/>
          <w:sz w:val="20"/>
          <w:szCs w:val="20"/>
          <w:lang w:val="bg-BG"/>
        </w:rPr>
        <w:tab/>
        <w:t xml:space="preserve">средноаритметична цена за базов товар на пазарен сегмент „Ден напред“ на организирания борсов пазар за конкретния месец за 1 MWh </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РСПк</w:t>
      </w:r>
      <w:r w:rsidRPr="00C42289">
        <w:rPr>
          <w:rFonts w:ascii="Verdana" w:hAnsi="Verdana" w:cs="TimokCYR Cyr"/>
          <w:color w:val="000000"/>
          <w:sz w:val="20"/>
          <w:szCs w:val="20"/>
          <w:lang w:val="bg-BG"/>
        </w:rPr>
        <w:tab/>
        <w:t xml:space="preserve">реално постигната среднопретеглена цена на потребената електрическа енергия от небитовия краен клиент за конкретния месец за 1 MWh </w:t>
      </w:r>
      <w:r w:rsidRPr="00C42289">
        <w:rPr>
          <w:rFonts w:ascii="Verdana" w:hAnsi="Verdana" w:cs="TimokCYR Cyr"/>
          <w:color w:val="000000"/>
          <w:sz w:val="20"/>
          <w:szCs w:val="20"/>
          <w:lang w:val="bg-BG"/>
        </w:rPr>
        <w:tab/>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lastRenderedPageBreak/>
        <w:t>Пр</w:t>
      </w:r>
      <w:r w:rsidRPr="00C42289">
        <w:rPr>
          <w:rFonts w:ascii="Verdana" w:hAnsi="Verdana" w:cs="TimokCYR Cyr"/>
          <w:color w:val="000000"/>
          <w:sz w:val="20"/>
          <w:szCs w:val="20"/>
          <w:lang w:val="bg-BG"/>
        </w:rPr>
        <w:tab/>
        <w:t>стойност на цената, под която не следва да пада намалената реална среднопретеглена цена</w:t>
      </w:r>
      <w:r w:rsidR="00EB7FAD">
        <w:rPr>
          <w:rFonts w:ascii="Verdana" w:hAnsi="Verdana" w:cs="TimokCYR Cyr"/>
          <w:color w:val="000000"/>
          <w:sz w:val="20"/>
          <w:szCs w:val="20"/>
          <w:lang w:val="bg-BG"/>
        </w:rPr>
        <w:t>*</w:t>
      </w:r>
      <w:r w:rsidRPr="00C42289">
        <w:rPr>
          <w:rFonts w:ascii="Verdana" w:hAnsi="Verdana" w:cs="TimokCYR Cyr"/>
          <w:color w:val="000000"/>
          <w:sz w:val="20"/>
          <w:szCs w:val="20"/>
          <w:lang w:val="bg-BG"/>
        </w:rPr>
        <w:t xml:space="preserve"> на потребената електрическа енергия от предприятието за конкретния месец за 1 MWh (пределна намалена цена)</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Начин на изчисление:</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Pmax = 50 % САб</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 xml:space="preserve">Пр = 63,91 евро/MWh за ценови период </w:t>
      </w:r>
    </w:p>
    <w:p w:rsidR="00C42289" w:rsidRP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1. Ако РСПк – Pmax &gt;= Пр, то Рк = 50 % САб</w:t>
      </w:r>
    </w:p>
    <w:p w:rsidR="00C42289" w:rsidRDefault="00C42289"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2. Ако РСПк – Pmax &lt; Пр, то Рк = РСПк – Пр</w:t>
      </w:r>
    </w:p>
    <w:p w:rsidR="00EB7FAD" w:rsidRDefault="00EB7FAD" w:rsidP="00C42289">
      <w:pPr>
        <w:tabs>
          <w:tab w:val="left" w:pos="96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p>
    <w:p w:rsidR="00C42289" w:rsidRPr="00C42289" w:rsidRDefault="00C42289" w:rsidP="00C42289">
      <w:pPr>
        <w:keepNext/>
        <w:autoSpaceDE w:val="0"/>
        <w:autoSpaceDN w:val="0"/>
        <w:adjustRightInd w:val="0"/>
        <w:spacing w:before="113" w:line="271" w:lineRule="auto"/>
        <w:jc w:val="center"/>
        <w:textAlignment w:val="center"/>
        <w:rPr>
          <w:rFonts w:ascii="Verdana" w:hAnsi="Verdana" w:cs="TimokCYR Cyr"/>
          <w:b/>
          <w:bCs/>
          <w:color w:val="000000"/>
          <w:sz w:val="20"/>
          <w:szCs w:val="20"/>
          <w:lang w:val="bg-BG"/>
        </w:rPr>
      </w:pPr>
      <w:r w:rsidRPr="00C42289">
        <w:rPr>
          <w:rFonts w:ascii="Verdana" w:hAnsi="Verdana" w:cs="TimokCYR Cyr"/>
          <w:color w:val="000000"/>
          <w:sz w:val="20"/>
          <w:szCs w:val="20"/>
          <w:lang w:val="bg-BG"/>
        </w:rPr>
        <w:t>Раздел II</w:t>
      </w:r>
      <w:r w:rsidRPr="00C42289">
        <w:rPr>
          <w:rFonts w:ascii="Verdana" w:hAnsi="Verdana" w:cs="TimokCYR"/>
          <w:color w:val="000000"/>
          <w:sz w:val="20"/>
          <w:szCs w:val="20"/>
          <w:lang w:val="bg-BG"/>
        </w:rPr>
        <w:br/>
      </w:r>
      <w:r w:rsidRPr="00C42289">
        <w:rPr>
          <w:rFonts w:ascii="Verdana" w:hAnsi="Verdana" w:cs="TimokCYR Cyr"/>
          <w:b/>
          <w:bCs/>
          <w:color w:val="000000"/>
          <w:sz w:val="20"/>
          <w:szCs w:val="20"/>
          <w:lang w:val="bg-BG"/>
        </w:rPr>
        <w:t>Изчисляване на размера на допустимата компенсация за 1 MWh за ценови период</w:t>
      </w:r>
    </w:p>
    <w:p w:rsidR="00C42289" w:rsidRPr="00C42289" w:rsidRDefault="00C42289" w:rsidP="00C42289">
      <w:pPr>
        <w:tabs>
          <w:tab w:val="left" w:pos="113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Pmax-г</w:t>
      </w:r>
      <w:r w:rsidRPr="00C42289">
        <w:rPr>
          <w:rFonts w:ascii="Verdana" w:hAnsi="Verdana" w:cs="TimokCYR Cyr"/>
          <w:color w:val="000000"/>
          <w:sz w:val="20"/>
          <w:szCs w:val="20"/>
          <w:lang w:val="bg-BG"/>
        </w:rPr>
        <w:tab/>
        <w:t>максимален размер на компенсацията за ценови период</w:t>
      </w:r>
    </w:p>
    <w:p w:rsidR="00C42289" w:rsidRPr="00C42289" w:rsidRDefault="00C42289" w:rsidP="00C42289">
      <w:pPr>
        <w:tabs>
          <w:tab w:val="left" w:pos="113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Рк-г</w:t>
      </w:r>
      <w:r w:rsidRPr="00C42289">
        <w:rPr>
          <w:rFonts w:ascii="Verdana" w:hAnsi="Verdana" w:cs="TimokCYR Cyr"/>
          <w:color w:val="000000"/>
          <w:sz w:val="20"/>
          <w:szCs w:val="20"/>
          <w:lang w:val="bg-BG"/>
        </w:rPr>
        <w:tab/>
        <w:t>размер на дължима компенсация за 1 MWh за ценови период</w:t>
      </w:r>
    </w:p>
    <w:p w:rsidR="00C42289" w:rsidRPr="00C42289" w:rsidRDefault="00C42289" w:rsidP="00C42289">
      <w:pPr>
        <w:tabs>
          <w:tab w:val="left" w:pos="113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pacing w:val="-3"/>
          <w:sz w:val="20"/>
          <w:szCs w:val="20"/>
          <w:lang w:val="bg-BG"/>
        </w:rPr>
        <w:t>САб-г</w:t>
      </w:r>
      <w:r w:rsidRPr="00C42289">
        <w:rPr>
          <w:rFonts w:ascii="Verdana" w:hAnsi="Verdana" w:cs="TimokCYR Cyr"/>
          <w:color w:val="000000"/>
          <w:sz w:val="20"/>
          <w:szCs w:val="20"/>
          <w:lang w:val="bg-BG"/>
        </w:rPr>
        <w:t xml:space="preserve"> </w:t>
      </w:r>
      <w:r w:rsidRPr="00C42289">
        <w:rPr>
          <w:rFonts w:ascii="Verdana" w:hAnsi="Verdana" w:cs="TimokCYR Cyr"/>
          <w:color w:val="000000"/>
          <w:sz w:val="20"/>
          <w:szCs w:val="20"/>
          <w:lang w:val="bg-BG"/>
        </w:rPr>
        <w:tab/>
        <w:t>средноаритметична цена за базов товар на пазарен сегмент „Ден напред“ на организирания борсов пазар за 1 MWh за ценови период</w:t>
      </w:r>
    </w:p>
    <w:p w:rsidR="00C42289" w:rsidRPr="00C42289" w:rsidRDefault="00C42289" w:rsidP="00C42289">
      <w:pPr>
        <w:tabs>
          <w:tab w:val="left" w:pos="113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РСПк-г</w:t>
      </w:r>
      <w:r w:rsidRPr="00C42289">
        <w:rPr>
          <w:rFonts w:ascii="Verdana" w:hAnsi="Verdana" w:cs="TimokCYR Cyr"/>
          <w:color w:val="000000"/>
          <w:sz w:val="20"/>
          <w:szCs w:val="20"/>
          <w:lang w:val="bg-BG"/>
        </w:rPr>
        <w:tab/>
        <w:t>реално постигната среднопретеглена цена на потребената електрическа енергия от предприятието за 1 MWh за ценови период</w:t>
      </w:r>
      <w:r w:rsidRPr="00C42289">
        <w:rPr>
          <w:rFonts w:ascii="Verdana" w:hAnsi="Verdana" w:cs="TimokCYR Cyr"/>
          <w:color w:val="000000"/>
          <w:sz w:val="20"/>
          <w:szCs w:val="20"/>
          <w:lang w:val="bg-BG"/>
        </w:rPr>
        <w:tab/>
      </w:r>
    </w:p>
    <w:p w:rsidR="00C42289" w:rsidRPr="00C42289" w:rsidRDefault="00C42289" w:rsidP="00C42289">
      <w:pPr>
        <w:tabs>
          <w:tab w:val="left" w:pos="1134"/>
        </w:tabs>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Пр</w:t>
      </w:r>
      <w:r w:rsidRPr="00C42289">
        <w:rPr>
          <w:rFonts w:ascii="Verdana" w:hAnsi="Verdana" w:cs="TimokCYR Cyr"/>
          <w:color w:val="000000"/>
          <w:sz w:val="20"/>
          <w:szCs w:val="20"/>
          <w:lang w:val="bg-BG"/>
        </w:rPr>
        <w:tab/>
        <w:t>стойност на цената, под която не следва да пада намалената реална среднопретеглена цена</w:t>
      </w:r>
      <w:r w:rsidR="00305A4B">
        <w:rPr>
          <w:rFonts w:ascii="Verdana" w:hAnsi="Verdana" w:cs="TimokCYR Cyr"/>
          <w:color w:val="000000"/>
          <w:sz w:val="20"/>
          <w:szCs w:val="20"/>
          <w:lang w:val="bg-BG"/>
        </w:rPr>
        <w:t>*</w:t>
      </w:r>
      <w:r w:rsidRPr="00C42289">
        <w:rPr>
          <w:rFonts w:ascii="Verdana" w:hAnsi="Verdana" w:cs="TimokCYR Cyr"/>
          <w:color w:val="000000"/>
          <w:sz w:val="20"/>
          <w:szCs w:val="20"/>
          <w:lang w:val="bg-BG"/>
        </w:rPr>
        <w:t xml:space="preserve"> на потребената електрическа енергия от предприятието за 1 MWh за ценови период (пределна намалена цена)</w:t>
      </w:r>
    </w:p>
    <w:p w:rsidR="00C42289" w:rsidRPr="00C42289" w:rsidRDefault="00C42289" w:rsidP="00C42289">
      <w:pPr>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Начин на изчисление:</w:t>
      </w:r>
    </w:p>
    <w:p w:rsidR="00C42289" w:rsidRPr="00C42289" w:rsidRDefault="00C42289" w:rsidP="00C42289">
      <w:pPr>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Pmax-г = 50 % САб-г</w:t>
      </w:r>
    </w:p>
    <w:p w:rsidR="00C42289" w:rsidRPr="00C42289" w:rsidRDefault="00C42289" w:rsidP="00C42289">
      <w:pPr>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 xml:space="preserve">Пр = 63,91 евро/MWh за ценови период </w:t>
      </w:r>
    </w:p>
    <w:p w:rsidR="00C42289" w:rsidRPr="00C42289" w:rsidRDefault="00C42289" w:rsidP="00C42289">
      <w:pPr>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1. Ако РСПк-г – Pmax-г &gt;= Пр, то Рк-г = 50 % САб-г</w:t>
      </w:r>
    </w:p>
    <w:p w:rsidR="00C42289" w:rsidRPr="00C42289" w:rsidRDefault="00C42289" w:rsidP="00C42289">
      <w:pPr>
        <w:autoSpaceDE w:val="0"/>
        <w:autoSpaceDN w:val="0"/>
        <w:adjustRightInd w:val="0"/>
        <w:spacing w:line="271" w:lineRule="auto"/>
        <w:ind w:firstLine="283"/>
        <w:jc w:val="both"/>
        <w:textAlignment w:val="center"/>
        <w:rPr>
          <w:rFonts w:ascii="Verdana" w:hAnsi="Verdana" w:cs="TimokCYR Cyr"/>
          <w:color w:val="000000"/>
          <w:sz w:val="20"/>
          <w:szCs w:val="20"/>
          <w:lang w:val="bg-BG"/>
        </w:rPr>
      </w:pPr>
      <w:r w:rsidRPr="00C42289">
        <w:rPr>
          <w:rFonts w:ascii="Verdana" w:hAnsi="Verdana" w:cs="TimokCYR Cyr"/>
          <w:color w:val="000000"/>
          <w:sz w:val="20"/>
          <w:szCs w:val="20"/>
          <w:lang w:val="bg-BG"/>
        </w:rPr>
        <w:t>2. Ако РСПк-г – Pmax-г &lt; Пр, то Рк-г = РСПк-г – Пр</w:t>
      </w:r>
      <w:r w:rsidR="00523F1B">
        <w:rPr>
          <w:rFonts w:ascii="Verdana" w:hAnsi="Verdana" w:cs="TimokCYR Cyr"/>
          <w:color w:val="000000"/>
          <w:sz w:val="20"/>
          <w:szCs w:val="20"/>
          <w:lang w:val="bg-BG"/>
        </w:rPr>
        <w:t>“</w:t>
      </w:r>
    </w:p>
    <w:p w:rsidR="000063EB" w:rsidRPr="000063EB" w:rsidRDefault="000063EB" w:rsidP="000063EB">
      <w:pPr>
        <w:autoSpaceDE w:val="0"/>
        <w:autoSpaceDN w:val="0"/>
        <w:adjustRightInd w:val="0"/>
        <w:spacing w:line="271" w:lineRule="auto"/>
        <w:ind w:firstLine="283"/>
        <w:jc w:val="both"/>
        <w:textAlignment w:val="center"/>
        <w:rPr>
          <w:rFonts w:ascii="Verdana" w:hAnsi="Verdana" w:cs="TimokCYR Cyr"/>
          <w:color w:val="000000"/>
          <w:sz w:val="20"/>
          <w:szCs w:val="20"/>
          <w:lang w:val="bg-BG"/>
        </w:rPr>
      </w:pPr>
    </w:p>
    <w:p w:rsidR="00126918" w:rsidRPr="00034099" w:rsidRDefault="00126918" w:rsidP="00126918">
      <w:pPr>
        <w:autoSpaceDE w:val="0"/>
        <w:autoSpaceDN w:val="0"/>
        <w:adjustRightInd w:val="0"/>
        <w:spacing w:before="113" w:after="57" w:line="271" w:lineRule="auto"/>
        <w:jc w:val="center"/>
        <w:textAlignment w:val="center"/>
        <w:rPr>
          <w:rFonts w:ascii="Verdana" w:hAnsi="Verdana" w:cs="TimokCYR Cyr"/>
          <w:b/>
          <w:bCs/>
          <w:color w:val="000000"/>
          <w:sz w:val="20"/>
          <w:szCs w:val="20"/>
          <w:lang w:val="bg-BG"/>
        </w:rPr>
      </w:pPr>
      <w:r>
        <w:rPr>
          <w:rFonts w:ascii="Verdana" w:hAnsi="Verdana" w:cs="TimokCYR Cyr"/>
          <w:b/>
          <w:bCs/>
          <w:color w:val="000000"/>
          <w:sz w:val="20"/>
          <w:szCs w:val="20"/>
          <w:lang w:val="bg-BG"/>
        </w:rPr>
        <w:t>З</w:t>
      </w:r>
      <w:r w:rsidRPr="00034099">
        <w:rPr>
          <w:rFonts w:ascii="Verdana" w:hAnsi="Verdana" w:cs="TimokCYR Cyr"/>
          <w:b/>
          <w:bCs/>
          <w:color w:val="000000"/>
          <w:sz w:val="20"/>
          <w:szCs w:val="20"/>
          <w:lang w:val="bg-BG"/>
        </w:rPr>
        <w:t>аключителн</w:t>
      </w:r>
      <w:r>
        <w:rPr>
          <w:rFonts w:ascii="Verdana" w:hAnsi="Verdana" w:cs="TimokCYR Cyr"/>
          <w:b/>
          <w:bCs/>
          <w:color w:val="000000"/>
          <w:sz w:val="20"/>
          <w:szCs w:val="20"/>
          <w:lang w:val="bg-BG"/>
        </w:rPr>
        <w:t>а</w:t>
      </w:r>
      <w:r w:rsidRPr="00034099">
        <w:rPr>
          <w:rFonts w:ascii="Verdana" w:hAnsi="Verdana" w:cs="TimokCYR Cyr"/>
          <w:b/>
          <w:bCs/>
          <w:color w:val="000000"/>
          <w:sz w:val="20"/>
          <w:szCs w:val="20"/>
          <w:lang w:val="bg-BG"/>
        </w:rPr>
        <w:t xml:space="preserve"> разпоредб</w:t>
      </w:r>
      <w:r>
        <w:rPr>
          <w:rFonts w:ascii="Verdana" w:hAnsi="Verdana" w:cs="TimokCYR Cyr"/>
          <w:b/>
          <w:bCs/>
          <w:color w:val="000000"/>
          <w:sz w:val="20"/>
          <w:szCs w:val="20"/>
          <w:lang w:val="bg-BG"/>
        </w:rPr>
        <w:t>а</w:t>
      </w:r>
    </w:p>
    <w:p w:rsidR="00126918" w:rsidRDefault="00126918" w:rsidP="00126918">
      <w:pPr>
        <w:tabs>
          <w:tab w:val="left" w:pos="1134"/>
        </w:tabs>
        <w:spacing w:line="360" w:lineRule="auto"/>
        <w:ind w:firstLine="851"/>
        <w:jc w:val="both"/>
        <w:rPr>
          <w:rFonts w:ascii="Verdana" w:hAnsi="Verdana"/>
          <w:sz w:val="20"/>
          <w:szCs w:val="20"/>
          <w:lang w:val="bg-BG"/>
        </w:rPr>
      </w:pPr>
      <w:r>
        <w:rPr>
          <w:rFonts w:ascii="Verdana" w:hAnsi="Verdana"/>
          <w:b/>
          <w:sz w:val="20"/>
          <w:szCs w:val="20"/>
          <w:lang w:val="bg-BG"/>
        </w:rPr>
        <w:t xml:space="preserve">§ 16. </w:t>
      </w:r>
      <w:r>
        <w:rPr>
          <w:rFonts w:ascii="Verdana" w:hAnsi="Verdana"/>
          <w:color w:val="000000"/>
          <w:sz w:val="20"/>
          <w:lang w:val="bg-BG"/>
        </w:rPr>
        <w:t>От началото на</w:t>
      </w:r>
      <w:r w:rsidRPr="00654107">
        <w:rPr>
          <w:rFonts w:ascii="Verdana" w:hAnsi="Verdana"/>
          <w:color w:val="000000"/>
          <w:sz w:val="20"/>
          <w:lang w:val="bg-BG"/>
        </w:rPr>
        <w:t xml:space="preserve"> първия ценови период на дейст</w:t>
      </w:r>
      <w:r>
        <w:rPr>
          <w:rFonts w:ascii="Verdana" w:hAnsi="Verdana"/>
          <w:color w:val="000000"/>
          <w:sz w:val="20"/>
          <w:lang w:val="bg-BG"/>
        </w:rPr>
        <w:t xml:space="preserve">вие на програмата </w:t>
      </w:r>
      <w:r w:rsidRPr="00C42289">
        <w:rPr>
          <w:rFonts w:ascii="Verdana" w:hAnsi="Verdana"/>
          <w:sz w:val="20"/>
          <w:szCs w:val="20"/>
          <w:lang w:val="bg-BG"/>
        </w:rPr>
        <w:t xml:space="preserve">до влизане в сила на настоящото постановление компенсациите се предоставят </w:t>
      </w:r>
      <w:r>
        <w:rPr>
          <w:rFonts w:ascii="Verdana" w:hAnsi="Verdana"/>
          <w:sz w:val="20"/>
          <w:szCs w:val="20"/>
          <w:lang w:val="bg-BG"/>
        </w:rPr>
        <w:t>при условията и по реда, предвидени</w:t>
      </w:r>
      <w:r w:rsidRPr="00C42289">
        <w:rPr>
          <w:rFonts w:ascii="Verdana" w:hAnsi="Verdana"/>
          <w:sz w:val="20"/>
          <w:szCs w:val="20"/>
          <w:lang w:val="bg-BG"/>
        </w:rPr>
        <w:t xml:space="preserve"> в договорите </w:t>
      </w:r>
      <w:r w:rsidRPr="00654107">
        <w:rPr>
          <w:rFonts w:ascii="Verdana" w:hAnsi="Verdana"/>
          <w:color w:val="000000"/>
          <w:sz w:val="20"/>
          <w:lang w:val="bg-BG"/>
        </w:rPr>
        <w:t xml:space="preserve">между </w:t>
      </w:r>
      <w:r w:rsidRPr="005712B0">
        <w:rPr>
          <w:rFonts w:ascii="Verdana" w:hAnsi="Verdana"/>
          <w:color w:val="000000"/>
          <w:sz w:val="20"/>
          <w:lang w:val="bg-BG"/>
        </w:rPr>
        <w:t xml:space="preserve">Фонд </w:t>
      </w:r>
      <w:r w:rsidRPr="00034099">
        <w:rPr>
          <w:rFonts w:ascii="Verdana" w:hAnsi="Verdana" w:cs="TimokCYR Cyr"/>
          <w:color w:val="000000"/>
          <w:sz w:val="20"/>
          <w:szCs w:val="20"/>
          <w:lang w:val="bg-BG"/>
        </w:rPr>
        <w:t>„</w:t>
      </w:r>
      <w:r w:rsidRPr="005712B0">
        <w:rPr>
          <w:rFonts w:ascii="Verdana" w:hAnsi="Verdana"/>
          <w:color w:val="000000"/>
          <w:sz w:val="20"/>
          <w:lang w:val="bg-BG"/>
        </w:rPr>
        <w:t>Сигурност на електроенергийната система</w:t>
      </w:r>
      <w:r w:rsidRPr="00034099">
        <w:rPr>
          <w:rFonts w:ascii="Verdana" w:hAnsi="Verdana" w:cs="TimokCYR Cyr"/>
          <w:color w:val="000000"/>
          <w:sz w:val="20"/>
          <w:szCs w:val="20"/>
          <w:lang w:val="bg-BG"/>
        </w:rPr>
        <w:t>“</w:t>
      </w:r>
      <w:r w:rsidRPr="005712B0">
        <w:rPr>
          <w:rFonts w:ascii="Verdana" w:hAnsi="Verdana"/>
          <w:color w:val="000000"/>
          <w:sz w:val="20"/>
          <w:lang w:val="bg-BG"/>
        </w:rPr>
        <w:t xml:space="preserve"> и доставчиците</w:t>
      </w:r>
      <w:r>
        <w:rPr>
          <w:rFonts w:ascii="Verdana" w:hAnsi="Verdana"/>
          <w:sz w:val="20"/>
          <w:szCs w:val="20"/>
          <w:lang w:val="bg-BG"/>
        </w:rPr>
        <w:t>.</w:t>
      </w:r>
    </w:p>
    <w:p w:rsidR="00726DE5" w:rsidRPr="00726DE5" w:rsidRDefault="00726DE5" w:rsidP="00726DE5">
      <w:pPr>
        <w:tabs>
          <w:tab w:val="left" w:pos="1134"/>
        </w:tabs>
        <w:spacing w:before="100" w:beforeAutospacing="1"/>
        <w:ind w:firstLine="851"/>
        <w:rPr>
          <w:rFonts w:ascii="Verdana" w:hAnsi="Verdana"/>
          <w:b/>
          <w:sz w:val="20"/>
          <w:szCs w:val="20"/>
          <w:lang w:val="bg-BG"/>
        </w:rPr>
      </w:pPr>
    </w:p>
    <w:p w:rsidR="00726DE5" w:rsidRPr="00726DE5" w:rsidRDefault="00726DE5" w:rsidP="00D530FC">
      <w:pPr>
        <w:tabs>
          <w:tab w:val="left" w:pos="1134"/>
        </w:tabs>
        <w:ind w:firstLine="851"/>
        <w:rPr>
          <w:rFonts w:ascii="Verdana" w:hAnsi="Verdana"/>
          <w:b/>
          <w:sz w:val="20"/>
          <w:szCs w:val="20"/>
          <w:lang w:val="bg-BG"/>
        </w:rPr>
      </w:pPr>
    </w:p>
    <w:p w:rsidR="00E232E1" w:rsidRDefault="00E232E1" w:rsidP="00D530FC">
      <w:pPr>
        <w:tabs>
          <w:tab w:val="left" w:pos="1134"/>
        </w:tabs>
        <w:ind w:firstLine="851"/>
        <w:rPr>
          <w:rFonts w:ascii="Verdana" w:hAnsi="Verdana"/>
          <w:b/>
          <w:sz w:val="20"/>
          <w:szCs w:val="20"/>
          <w:lang w:val="bg-BG"/>
        </w:rPr>
      </w:pPr>
    </w:p>
    <w:p w:rsidR="00DD1E4D" w:rsidRDefault="00DD1E4D" w:rsidP="00D530FC">
      <w:pPr>
        <w:tabs>
          <w:tab w:val="left" w:pos="1134"/>
        </w:tabs>
        <w:ind w:firstLine="851"/>
        <w:rPr>
          <w:rFonts w:ascii="Verdana" w:hAnsi="Verdana"/>
          <w:b/>
          <w:sz w:val="20"/>
          <w:szCs w:val="20"/>
          <w:lang w:val="bg-BG"/>
        </w:rPr>
      </w:pPr>
    </w:p>
    <w:p w:rsidR="00DD1E4D" w:rsidRDefault="00DD1E4D" w:rsidP="00D530FC">
      <w:pPr>
        <w:tabs>
          <w:tab w:val="left" w:pos="1134"/>
        </w:tabs>
        <w:ind w:firstLine="851"/>
        <w:rPr>
          <w:rFonts w:ascii="Verdana" w:hAnsi="Verdana"/>
          <w:sz w:val="20"/>
          <w:szCs w:val="20"/>
          <w:lang w:val="bg-BG"/>
        </w:rPr>
      </w:pPr>
    </w:p>
    <w:p w:rsidR="00E232E1" w:rsidRPr="00D530FC" w:rsidRDefault="00E232E1" w:rsidP="00D530FC">
      <w:pPr>
        <w:tabs>
          <w:tab w:val="left" w:pos="1134"/>
        </w:tabs>
        <w:ind w:firstLine="851"/>
        <w:rPr>
          <w:rFonts w:ascii="Verdana" w:hAnsi="Verdana"/>
          <w:sz w:val="20"/>
          <w:szCs w:val="20"/>
          <w:lang w:val="bg-BG"/>
        </w:rPr>
      </w:pPr>
    </w:p>
    <w:p w:rsidR="00B84CF8" w:rsidRPr="008D39EE" w:rsidRDefault="00B84CF8" w:rsidP="00B84CF8">
      <w:pPr>
        <w:autoSpaceDE w:val="0"/>
        <w:autoSpaceDN w:val="0"/>
        <w:adjustRightInd w:val="0"/>
        <w:ind w:firstLine="709"/>
        <w:jc w:val="both"/>
        <w:rPr>
          <w:rFonts w:ascii="Verdana" w:hAnsi="Verdana"/>
          <w:sz w:val="20"/>
          <w:szCs w:val="20"/>
          <w:lang w:val="bg-BG"/>
        </w:rPr>
      </w:pPr>
    </w:p>
    <w:p w:rsidR="001E0791" w:rsidRPr="008D39EE" w:rsidRDefault="001E0791" w:rsidP="008F4F39">
      <w:pPr>
        <w:autoSpaceDE w:val="0"/>
        <w:autoSpaceDN w:val="0"/>
        <w:adjustRightInd w:val="0"/>
        <w:rPr>
          <w:rFonts w:ascii="Verdana" w:hAnsi="Verdana"/>
          <w:b/>
          <w:sz w:val="20"/>
          <w:szCs w:val="20"/>
          <w:lang w:val="en-US"/>
        </w:rPr>
      </w:pPr>
    </w:p>
    <w:p w:rsidR="00C22DB1" w:rsidRPr="008D39EE" w:rsidRDefault="00C22DB1" w:rsidP="00C22DB1">
      <w:pPr>
        <w:ind w:left="432"/>
        <w:jc w:val="both"/>
        <w:rPr>
          <w:rFonts w:ascii="Verdana" w:hAnsi="Verdana"/>
          <w:b/>
          <w:sz w:val="20"/>
          <w:lang w:val="bg-BG"/>
        </w:rPr>
      </w:pPr>
      <w:r w:rsidRPr="008D39EE">
        <w:rPr>
          <w:rFonts w:ascii="Verdana" w:hAnsi="Verdana"/>
          <w:b/>
          <w:sz w:val="20"/>
          <w:lang w:val="bg-BG"/>
        </w:rPr>
        <w:t>МИНИСТЪР-ПРЕДСЕДАТЕЛ:</w:t>
      </w:r>
    </w:p>
    <w:p w:rsidR="00C22DB1" w:rsidRPr="008D39EE" w:rsidRDefault="00C22DB1" w:rsidP="00BC3034">
      <w:pPr>
        <w:ind w:left="2160"/>
        <w:jc w:val="right"/>
        <w:rPr>
          <w:rFonts w:ascii="Verdana" w:hAnsi="Verdana"/>
          <w:b/>
          <w:sz w:val="20"/>
          <w:lang w:val="bg-BG"/>
        </w:rPr>
      </w:pPr>
      <w:r w:rsidRPr="008D39EE">
        <w:rPr>
          <w:rFonts w:ascii="Verdana" w:hAnsi="Verdana"/>
          <w:b/>
          <w:sz w:val="20"/>
          <w:lang w:val="bg-BG"/>
        </w:rPr>
        <w:lastRenderedPageBreak/>
        <w:tab/>
      </w:r>
      <w:r w:rsidRPr="008D39EE">
        <w:rPr>
          <w:rFonts w:ascii="Verdana" w:hAnsi="Verdana"/>
          <w:b/>
          <w:sz w:val="20"/>
          <w:lang w:val="bg-BG"/>
        </w:rPr>
        <w:tab/>
      </w:r>
      <w:r w:rsidRPr="008D39EE">
        <w:rPr>
          <w:rFonts w:ascii="Verdana" w:hAnsi="Verdana"/>
          <w:b/>
          <w:sz w:val="20"/>
          <w:lang w:val="bg-BG"/>
        </w:rPr>
        <w:tab/>
      </w:r>
      <w:r w:rsidRPr="008D39EE">
        <w:rPr>
          <w:rFonts w:ascii="Verdana" w:hAnsi="Verdana"/>
          <w:b/>
          <w:sz w:val="20"/>
          <w:lang w:val="bg-BG"/>
        </w:rPr>
        <w:tab/>
      </w:r>
      <w:r w:rsidRPr="008D39EE">
        <w:rPr>
          <w:rFonts w:ascii="Verdana" w:hAnsi="Verdana"/>
          <w:b/>
          <w:sz w:val="20"/>
          <w:lang w:val="bg-BG"/>
        </w:rPr>
        <w:tab/>
      </w:r>
      <w:r w:rsidR="00B753E5">
        <w:rPr>
          <w:rFonts w:ascii="Verdana" w:hAnsi="Verdana"/>
          <w:b/>
          <w:sz w:val="20"/>
          <w:lang w:val="bg-BG"/>
        </w:rPr>
        <w:pict w14:anchorId="47EEC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4pt;height:95.7pt">
            <v:imagedata r:id="rId8" o:title=""/>
            <o:lock v:ext="edit" ungrouping="t" rotation="t" cropping="t" verticies="t" text="t" grouping="t"/>
            <o:signatureline v:ext="edit" id="{570D90D5-8C37-4525-A7E9-635C8B5466CB}" provid="{00000000-0000-0000-0000-000000000000}" issignatureline="t"/>
          </v:shape>
        </w:pict>
      </w:r>
    </w:p>
    <w:p w:rsidR="00C22DB1" w:rsidRPr="008D39EE" w:rsidRDefault="00C22DB1" w:rsidP="00C22DB1">
      <w:pPr>
        <w:ind w:left="432"/>
        <w:jc w:val="both"/>
        <w:rPr>
          <w:rFonts w:ascii="Verdana" w:hAnsi="Verdana"/>
          <w:b/>
          <w:sz w:val="20"/>
          <w:lang w:val="bg-BG"/>
        </w:rPr>
      </w:pPr>
      <w:r w:rsidRPr="008D39EE">
        <w:rPr>
          <w:rFonts w:ascii="Verdana" w:hAnsi="Verdana"/>
          <w:b/>
          <w:sz w:val="20"/>
          <w:lang w:val="bg-BG"/>
        </w:rPr>
        <w:t xml:space="preserve">ГЛАВЕН СЕКРЕТАР НА </w:t>
      </w:r>
    </w:p>
    <w:p w:rsidR="00C22DB1" w:rsidRPr="008D39EE" w:rsidRDefault="00C22DB1" w:rsidP="00C22DB1">
      <w:pPr>
        <w:ind w:left="432"/>
        <w:jc w:val="both"/>
        <w:rPr>
          <w:rFonts w:ascii="Verdana" w:hAnsi="Verdana"/>
          <w:b/>
          <w:sz w:val="20"/>
          <w:lang w:val="bg-BG"/>
        </w:rPr>
      </w:pPr>
      <w:r w:rsidRPr="008D39EE">
        <w:rPr>
          <w:rFonts w:ascii="Verdana" w:hAnsi="Verdana"/>
          <w:b/>
          <w:sz w:val="20"/>
          <w:lang w:val="bg-BG"/>
        </w:rPr>
        <w:t>МИНИСТЕРСКИЯ СЪВЕТ:</w:t>
      </w:r>
    </w:p>
    <w:p w:rsidR="00C22DB1" w:rsidRPr="008D39EE" w:rsidRDefault="00C22DB1" w:rsidP="00BC3034">
      <w:pPr>
        <w:ind w:left="2160"/>
        <w:jc w:val="right"/>
        <w:rPr>
          <w:rFonts w:ascii="Verdana" w:hAnsi="Verdana"/>
          <w:b/>
          <w:sz w:val="20"/>
          <w:lang w:val="bg-BG"/>
        </w:rPr>
      </w:pPr>
      <w:r w:rsidRPr="008D39EE">
        <w:rPr>
          <w:rFonts w:ascii="Verdana" w:hAnsi="Verdana"/>
          <w:b/>
          <w:sz w:val="20"/>
          <w:lang w:val="bg-BG"/>
        </w:rPr>
        <w:tab/>
      </w:r>
      <w:r w:rsidRPr="008D39EE">
        <w:rPr>
          <w:rFonts w:ascii="Verdana" w:hAnsi="Verdana"/>
          <w:b/>
          <w:sz w:val="20"/>
          <w:lang w:val="bg-BG"/>
        </w:rPr>
        <w:tab/>
      </w:r>
      <w:r w:rsidRPr="008D39EE">
        <w:rPr>
          <w:rFonts w:ascii="Verdana" w:hAnsi="Verdana"/>
          <w:b/>
          <w:sz w:val="20"/>
          <w:lang w:val="bg-BG"/>
        </w:rPr>
        <w:tab/>
      </w:r>
      <w:r w:rsidRPr="008D39EE">
        <w:rPr>
          <w:rFonts w:ascii="Verdana" w:hAnsi="Verdana"/>
          <w:b/>
          <w:sz w:val="20"/>
          <w:lang w:val="bg-BG"/>
        </w:rPr>
        <w:tab/>
      </w:r>
      <w:r w:rsidRPr="008D39EE">
        <w:rPr>
          <w:rFonts w:ascii="Verdana" w:hAnsi="Verdana"/>
          <w:b/>
          <w:sz w:val="20"/>
          <w:lang w:val="bg-BG"/>
        </w:rPr>
        <w:tab/>
      </w:r>
      <w:r w:rsidR="00B753E5">
        <w:rPr>
          <w:rFonts w:ascii="Verdana" w:hAnsi="Verdana"/>
          <w:b/>
          <w:sz w:val="20"/>
          <w:lang w:val="bg-BG"/>
        </w:rPr>
        <w:pict w14:anchorId="2D64B730">
          <v:shape id="_x0000_i1026" type="#_x0000_t75" alt="Signature Line, Unsigned" style="width:192.4pt;height:95.7pt">
            <v:imagedata r:id="rId8" o:title=""/>
            <o:lock v:ext="edit" ungrouping="t" rotation="t" cropping="t" verticies="t" text="t" grouping="t"/>
            <o:signatureline v:ext="edit" id="{2B6E5C81-7500-45DA-A659-03716322C25D}" provid="{00000000-0000-0000-0000-000000000000}" issignatureline="t"/>
          </v:shape>
        </w:pict>
      </w:r>
    </w:p>
    <w:p w:rsidR="00C22DB1" w:rsidRPr="008D39EE" w:rsidRDefault="00C22DB1" w:rsidP="00C22DB1">
      <w:pPr>
        <w:pBdr>
          <w:bottom w:val="single" w:sz="12" w:space="1" w:color="auto"/>
        </w:pBdr>
        <w:jc w:val="both"/>
        <w:rPr>
          <w:rFonts w:ascii="Verdana" w:hAnsi="Verdana"/>
          <w:b/>
          <w:sz w:val="20"/>
          <w:lang w:val="bg-BG"/>
        </w:rPr>
      </w:pPr>
    </w:p>
    <w:p w:rsidR="00C22DB1" w:rsidRPr="008D39EE" w:rsidRDefault="00C22DB1" w:rsidP="00C22DB1">
      <w:pPr>
        <w:ind w:left="432"/>
        <w:jc w:val="both"/>
        <w:rPr>
          <w:rFonts w:ascii="Verdana" w:hAnsi="Verdana"/>
          <w:b/>
          <w:sz w:val="20"/>
          <w:lang w:val="bg-BG"/>
        </w:rPr>
      </w:pPr>
    </w:p>
    <w:p w:rsidR="00C22DB1" w:rsidRPr="008D39EE" w:rsidRDefault="00083C14" w:rsidP="00C22DB1">
      <w:pPr>
        <w:ind w:left="432"/>
        <w:jc w:val="both"/>
        <w:rPr>
          <w:rFonts w:ascii="Verdana" w:hAnsi="Verdana"/>
          <w:b/>
          <w:sz w:val="20"/>
          <w:lang w:val="bg-BG"/>
        </w:rPr>
      </w:pPr>
      <w:r w:rsidRPr="008D39EE">
        <w:rPr>
          <w:rFonts w:ascii="Verdana" w:hAnsi="Verdana"/>
          <w:b/>
          <w:noProof/>
          <w:sz w:val="20"/>
          <w:lang w:val="bg-BG"/>
        </w:rPr>
        <mc:AlternateContent>
          <mc:Choice Requires="wps">
            <w:drawing>
              <wp:anchor distT="45720" distB="45720" distL="114300" distR="114300" simplePos="0" relativeHeight="251659264" behindDoc="0" locked="0" layoutInCell="1" allowOverlap="1" wp14:anchorId="0BD48827" wp14:editId="7378003B">
                <wp:simplePos x="0" y="0"/>
                <wp:positionH relativeFrom="margin">
                  <wp:posOffset>3681501</wp:posOffset>
                </wp:positionH>
                <wp:positionV relativeFrom="paragraph">
                  <wp:posOffset>12065</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E7B26" w:rsidRDefault="00C17F64">
                            <w:r>
                              <w:pict w14:anchorId="63CED4DD">
                                <v:shape id="_x0000_i1028" type="#_x0000_t75" alt="Signature Line, Unsigned" style="width:173.4pt;height:86.6pt">
                                  <v:imagedata r:id="rId8" o:title=""/>
                                  <o:lock v:ext="edit" ungrouping="t" rotation="t" cropping="t" verticies="t" text="t" grouping="t"/>
                                  <o:signatureline v:ext="edit" id="{346AA3C2-A434-4846-9FA2-5B6EB9A76BC0}" provid="{00000000-0000-0000-0000-000000000000}" issignatureline="t"/>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48827" id="_x0000_t202" coordsize="21600,21600" o:spt="202" path="m,l,21600r21600,l21600,xe">
                <v:stroke joinstyle="miter"/>
                <v:path gradientshapeok="t" o:connecttype="rect"/>
              </v:shapetype>
              <v:shape id="Text Box 2" o:spid="_x0000_s1026" type="#_x0000_t202" style="position:absolute;left:0;text-align:left;margin-left:289.9pt;margin-top:.95pt;width:185.9pt;height:110.6pt;z-index:251659264;visibility:visible;mso-wrap-style:non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FDAIAAPMDAAAOAAAAZHJzL2Uyb0RvYy54bWysU9tuGyEQfa/Uf0C813uJ7cQr4yhN6qpS&#10;0lZK+gGYZb2owCAg3k2/vgPrOFb7VnUfVsDMHOacOayvR6PJQfqgwDJazUpKpBXQKrtn9MfT9sMV&#10;JSFy23INVjL6IgO93rx/tx5cI2voQbfSEwSxoRkco32MrimKIHppeJiBkxaDHXjDI279vmg9HxDd&#10;6KIuy2UxgG+dByFDwNO7KUg3Gb/rpIjfui7ISDSj2FvMf5//u/QvNmve7D13vRLHNvg/dGG4snjp&#10;CeqOR06evfoLyijhIUAXZwJMAV2nhMwckE1V/sHmsedOZi4oTnAnmcL/gxVfD989US2jdXVJieUG&#10;h/Qkx0g+wkjqpM/gQoNpjw4T44jHOOfMNbh7ED8DsXDbc7uXN97D0EveYn9VqizOSieckEB2wwO0&#10;eA1/jpCBxs6bJB7KQRAd5/Rymk1qReBhfbEsVxcYEhir5uV8WefpFbx5LXc+xM8SDEkLRj0OP8Pz&#10;w32IqR3evKak2yxsldbZANqSgdHVol7kgrOIURH9qZVh9KpM3+SYxPKTbXNx5EpPa7xA2yPtxHTi&#10;HMfdiIlJix20LyiAh8mH+G5w0YP/RcmAHmTU4iOhRH+xKOGqms+TZfNmvrhEvsSfR3bnEW4FAjEa&#10;KZmWtzHbPDEN7gal3qoswlsfx07RWVmb4ytI1j3f56y3t7r5DQAA//8DAFBLAwQUAAYACAAAACEA&#10;ansoZ94AAAAJAQAADwAAAGRycy9kb3ducmV2LnhtbEyPQU7DMBBF90jcwRokdtRJqhSSxqkQUqV2&#10;hSgcwI2nSSAeR7HTGk7PsKLL0fv6/021iXYQZ5x870hBukhAIDXO9NQq+HjfPjyB8EGT0YMjVPCN&#10;Hjb17U2lS+Mu9IbnQ2gFl5AvtYIuhLGU0jcdWu0XbkRidnKT1YHPqZVm0hcut4PMkmQlre6JFzo9&#10;4kuHzddhtgo+8/1oX/fdMs67VO5Imp+4NUrd38XnNYiAMfyH4U+f1aFmp6ObyXgxKMgfC1YPDAoQ&#10;zIs8XYE4KsiyZQqyruT1B/UvAAAA//8DAFBLAQItABQABgAIAAAAIQC2gziS/gAAAOEBAAATAAAA&#10;AAAAAAAAAAAAAAAAAABbQ29udGVudF9UeXBlc10ueG1sUEsBAi0AFAAGAAgAAAAhADj9If/WAAAA&#10;lAEAAAsAAAAAAAAAAAAAAAAALwEAAF9yZWxzLy5yZWxzUEsBAi0AFAAGAAgAAAAhAH4YUAUMAgAA&#10;8wMAAA4AAAAAAAAAAAAAAAAALgIAAGRycy9lMm9Eb2MueG1sUEsBAi0AFAAGAAgAAAAhAGp7KGfe&#10;AAAACQEAAA8AAAAAAAAAAAAAAAAAZgQAAGRycy9kb3ducmV2LnhtbFBLBQYAAAAABAAEAPMAAABx&#10;BQAAAAA=&#10;" filled="f" stroked="f">
                <v:textbox style="mso-fit-shape-to-text:t">
                  <w:txbxContent>
                    <w:p w:rsidR="003E7B26" w:rsidRDefault="005639D9">
                      <w:r>
                        <w:pict w14:anchorId="63CED4DD">
                          <v:shape id="_x0000_i1028" type="#_x0000_t75" alt="Signature Line, Unsigned" style="width:173.3pt;height:86.6pt">
                            <v:imagedata r:id="rId9" o:title=""/>
                            <o:lock v:ext="edit" ungrouping="t" rotation="t" cropping="t" verticies="t" text="t" grouping="t"/>
                            <o:signatureline v:ext="edit" id="{346AA3C2-A434-4846-9FA2-5B6EB9A76BC0}" provid="{00000000-0000-0000-0000-000000000000}" issignatureline="t"/>
                          </v:shape>
                        </w:pict>
                      </w:r>
                    </w:p>
                  </w:txbxContent>
                </v:textbox>
                <w10:wrap type="square" anchorx="margin"/>
              </v:shape>
            </w:pict>
          </mc:Fallback>
        </mc:AlternateContent>
      </w:r>
      <w:r w:rsidR="00C22DB1" w:rsidRPr="008D39EE">
        <w:rPr>
          <w:rFonts w:ascii="Verdana" w:hAnsi="Verdana"/>
          <w:b/>
          <w:sz w:val="20"/>
          <w:lang w:val="bg-BG"/>
        </w:rPr>
        <w:t xml:space="preserve">ГЛАВЕН СЕКРЕТАР НА </w:t>
      </w:r>
    </w:p>
    <w:p w:rsidR="00C22DB1" w:rsidRPr="008D39EE" w:rsidRDefault="00C22DB1" w:rsidP="00C22DB1">
      <w:pPr>
        <w:ind w:left="432"/>
        <w:jc w:val="both"/>
        <w:rPr>
          <w:rFonts w:ascii="Verdana" w:hAnsi="Verdana"/>
          <w:b/>
          <w:sz w:val="20"/>
          <w:lang w:val="bg-BG"/>
        </w:rPr>
      </w:pPr>
      <w:r w:rsidRPr="008D39EE">
        <w:rPr>
          <w:rFonts w:ascii="Verdana" w:hAnsi="Verdana"/>
          <w:b/>
          <w:sz w:val="20"/>
          <w:lang w:val="bg-BG"/>
        </w:rPr>
        <w:t>МИНИСТЕРСТВО</w:t>
      </w:r>
      <w:r w:rsidR="00C7456B" w:rsidRPr="008D39EE">
        <w:rPr>
          <w:rFonts w:ascii="Verdana" w:hAnsi="Verdana"/>
          <w:b/>
          <w:sz w:val="20"/>
          <w:lang w:val="bg-BG"/>
        </w:rPr>
        <w:t>ТО</w:t>
      </w:r>
      <w:r w:rsidRPr="008D39EE">
        <w:rPr>
          <w:rFonts w:ascii="Verdana" w:hAnsi="Verdana"/>
          <w:b/>
          <w:sz w:val="20"/>
          <w:lang w:val="bg-BG"/>
        </w:rPr>
        <w:t xml:space="preserve"> НА ЕНЕРГЕТИКАТА:</w:t>
      </w:r>
    </w:p>
    <w:p w:rsidR="00083C14" w:rsidRPr="008D39EE" w:rsidRDefault="00083C14" w:rsidP="00C22DB1">
      <w:pPr>
        <w:ind w:left="432"/>
        <w:jc w:val="both"/>
        <w:rPr>
          <w:rFonts w:ascii="Verdana" w:hAnsi="Verdana"/>
          <w:b/>
          <w:sz w:val="20"/>
          <w:lang w:val="bg-BG"/>
        </w:rPr>
      </w:pPr>
    </w:p>
    <w:p w:rsidR="00083C14" w:rsidRPr="008D39EE" w:rsidRDefault="00083C14" w:rsidP="00C22DB1">
      <w:pPr>
        <w:ind w:left="432"/>
        <w:jc w:val="both"/>
        <w:rPr>
          <w:rFonts w:ascii="Verdana" w:hAnsi="Verdana"/>
          <w:b/>
          <w:sz w:val="20"/>
          <w:lang w:val="bg-BG"/>
        </w:rPr>
      </w:pPr>
    </w:p>
    <w:p w:rsidR="00083C14" w:rsidRPr="008D39EE" w:rsidRDefault="00083C14" w:rsidP="00C22DB1">
      <w:pPr>
        <w:ind w:left="432"/>
        <w:jc w:val="both"/>
        <w:rPr>
          <w:rFonts w:ascii="Verdana" w:hAnsi="Verdana"/>
          <w:b/>
          <w:sz w:val="20"/>
          <w:lang w:val="bg-BG"/>
        </w:rPr>
      </w:pPr>
    </w:p>
    <w:p w:rsidR="00083C14" w:rsidRPr="008D39EE" w:rsidRDefault="00083C14" w:rsidP="00C22DB1">
      <w:pPr>
        <w:ind w:left="432"/>
        <w:jc w:val="both"/>
        <w:rPr>
          <w:rFonts w:ascii="Verdana" w:hAnsi="Verdana"/>
          <w:b/>
          <w:sz w:val="20"/>
          <w:lang w:val="bg-BG"/>
        </w:rPr>
      </w:pPr>
    </w:p>
    <w:p w:rsidR="00C22DB1" w:rsidRPr="008D39EE" w:rsidRDefault="00C22DB1" w:rsidP="00C22DB1">
      <w:pPr>
        <w:ind w:left="432"/>
        <w:jc w:val="both"/>
        <w:rPr>
          <w:rFonts w:ascii="Verdana" w:hAnsi="Verdana"/>
          <w:b/>
          <w:sz w:val="20"/>
          <w:lang w:val="bg-BG"/>
        </w:rPr>
      </w:pPr>
    </w:p>
    <w:p w:rsidR="00083C14" w:rsidRPr="008D39EE" w:rsidRDefault="00083C14" w:rsidP="00C22DB1">
      <w:pPr>
        <w:ind w:left="432"/>
        <w:jc w:val="both"/>
        <w:rPr>
          <w:rFonts w:ascii="Verdana" w:hAnsi="Verdana"/>
          <w:b/>
          <w:sz w:val="20"/>
          <w:lang w:val="bg-BG"/>
        </w:rPr>
      </w:pPr>
    </w:p>
    <w:p w:rsidR="00446E3C" w:rsidRPr="008D39EE" w:rsidRDefault="00446E3C" w:rsidP="00C22DB1">
      <w:pPr>
        <w:ind w:left="432"/>
        <w:jc w:val="both"/>
        <w:rPr>
          <w:rFonts w:ascii="Verdana" w:hAnsi="Verdana"/>
          <w:b/>
          <w:sz w:val="20"/>
          <w:lang w:val="bg-BG"/>
        </w:rPr>
      </w:pPr>
    </w:p>
    <w:p w:rsidR="00446E3C" w:rsidRPr="008D39EE" w:rsidRDefault="00446E3C" w:rsidP="00C22DB1">
      <w:pPr>
        <w:ind w:left="432"/>
        <w:jc w:val="both"/>
        <w:rPr>
          <w:rFonts w:ascii="Verdana" w:hAnsi="Verdana"/>
          <w:b/>
          <w:sz w:val="20"/>
          <w:lang w:val="bg-BG"/>
        </w:rPr>
      </w:pPr>
    </w:p>
    <w:p w:rsidR="00C22DB1" w:rsidRPr="008D39EE" w:rsidRDefault="00C22DB1" w:rsidP="00C7456B">
      <w:pPr>
        <w:ind w:left="432"/>
        <w:jc w:val="both"/>
        <w:rPr>
          <w:rFonts w:ascii="Verdana" w:hAnsi="Verdana"/>
          <w:b/>
          <w:sz w:val="20"/>
          <w:lang w:val="bg-BG"/>
        </w:rPr>
      </w:pPr>
      <w:r w:rsidRPr="008D39EE">
        <w:rPr>
          <w:rFonts w:ascii="Verdana" w:hAnsi="Verdana"/>
          <w:b/>
          <w:sz w:val="20"/>
          <w:lang w:val="bg-BG"/>
        </w:rPr>
        <w:t>ДИРЕКТОР НА ДИРЕКЦИЯ „ПРАВН</w:t>
      </w:r>
      <w:r w:rsidR="00C7456B" w:rsidRPr="008D39EE">
        <w:rPr>
          <w:rFonts w:ascii="Verdana" w:hAnsi="Verdana"/>
          <w:b/>
          <w:sz w:val="20"/>
          <w:lang w:val="bg-BG"/>
        </w:rPr>
        <w:t>А</w:t>
      </w:r>
      <w:r w:rsidRPr="008D39EE">
        <w:rPr>
          <w:rFonts w:ascii="Verdana" w:hAnsi="Verdana"/>
          <w:b/>
          <w:sz w:val="20"/>
          <w:lang w:val="bg-BG"/>
        </w:rPr>
        <w:t xml:space="preserve">” НА </w:t>
      </w:r>
    </w:p>
    <w:p w:rsidR="00BC3034" w:rsidRDefault="00C7456B" w:rsidP="00C22DB1">
      <w:pPr>
        <w:ind w:left="432"/>
        <w:jc w:val="both"/>
        <w:rPr>
          <w:rFonts w:ascii="Verdana" w:hAnsi="Verdana"/>
          <w:b/>
          <w:sz w:val="20"/>
          <w:lang w:val="bg-BG"/>
        </w:rPr>
      </w:pPr>
      <w:r w:rsidRPr="008D39EE">
        <w:rPr>
          <w:rFonts w:ascii="Verdana" w:hAnsi="Verdana"/>
          <w:b/>
          <w:sz w:val="20"/>
          <w:lang w:val="bg-BG"/>
        </w:rPr>
        <w:t xml:space="preserve">МИНИСТЕРСТВОТО </w:t>
      </w:r>
      <w:r w:rsidR="00C22DB1" w:rsidRPr="008D39EE">
        <w:rPr>
          <w:rFonts w:ascii="Verdana" w:hAnsi="Verdana"/>
          <w:b/>
          <w:sz w:val="20"/>
          <w:lang w:val="bg-BG"/>
        </w:rPr>
        <w:t>НА ЕНЕРГЕТИКАТА:</w:t>
      </w:r>
      <w:r w:rsidR="00BC3034">
        <w:rPr>
          <w:rFonts w:ascii="Verdana" w:hAnsi="Verdana"/>
          <w:b/>
          <w:sz w:val="20"/>
          <w:lang w:val="bg-BG"/>
        </w:rPr>
        <w:t xml:space="preserve">  </w:t>
      </w:r>
    </w:p>
    <w:p w:rsidR="00C22DB1" w:rsidRPr="008D39EE" w:rsidRDefault="00BC3034" w:rsidP="00BC3034">
      <w:pPr>
        <w:ind w:left="432"/>
        <w:jc w:val="right"/>
        <w:rPr>
          <w:rFonts w:ascii="Verdana" w:hAnsi="Verdana"/>
          <w:b/>
          <w:sz w:val="20"/>
          <w:lang w:val="bg-BG"/>
        </w:rPr>
      </w:pPr>
      <w:r>
        <w:rPr>
          <w:rFonts w:ascii="Verdana" w:hAnsi="Verdana"/>
          <w:b/>
          <w:sz w:val="20"/>
          <w:lang w:val="bg-BG"/>
        </w:rPr>
        <w:t xml:space="preserve">           </w:t>
      </w:r>
      <w:r w:rsidR="00B753E5">
        <w:rPr>
          <w:rFonts w:ascii="Verdana" w:hAnsi="Verdana"/>
          <w:b/>
          <w:sz w:val="20"/>
          <w:lang w:val="bg-BG"/>
        </w:rPr>
        <w:pict w14:anchorId="5DADBCE3">
          <v:shape id="_x0000_i1029" type="#_x0000_t75" alt="Signature Line, Unsigned" style="width:192.4pt;height:95.7pt">
            <v:imagedata r:id="rId8" o:title=""/>
            <o:lock v:ext="edit" ungrouping="t" rotation="t" cropping="t" verticies="t" text="t" grouping="t"/>
            <o:signatureline v:ext="edit" id="{12633E18-C745-4BD7-BB90-1EA294B47E1F}" provid="{00000000-0000-0000-0000-000000000000}" issignatureline="t"/>
          </v:shape>
        </w:pict>
      </w:r>
    </w:p>
    <w:p w:rsidR="00083C14" w:rsidRPr="008D39EE" w:rsidRDefault="00083C14" w:rsidP="00C22DB1">
      <w:pPr>
        <w:jc w:val="both"/>
        <w:rPr>
          <w:rFonts w:ascii="Verdana" w:hAnsi="Verdana"/>
          <w:b/>
          <w:sz w:val="20"/>
          <w:lang w:val="bg-BG"/>
        </w:rPr>
      </w:pPr>
    </w:p>
    <w:p w:rsidR="00504B5E" w:rsidRDefault="00504B5E" w:rsidP="00925628">
      <w:pPr>
        <w:spacing w:line="360" w:lineRule="auto"/>
        <w:jc w:val="both"/>
        <w:rPr>
          <w:rFonts w:ascii="Verdana" w:hAnsi="Verdana"/>
          <w:b/>
          <w:bCs/>
          <w:color w:val="FF0000"/>
          <w:sz w:val="20"/>
          <w:szCs w:val="20"/>
          <w:lang w:val="bg-BG" w:eastAsia="en-US"/>
        </w:rPr>
      </w:pPr>
    </w:p>
    <w:p w:rsidR="00504B5E" w:rsidRDefault="00504B5E" w:rsidP="00925628">
      <w:pPr>
        <w:spacing w:line="360" w:lineRule="auto"/>
        <w:jc w:val="both"/>
        <w:rPr>
          <w:rFonts w:ascii="Verdana" w:hAnsi="Verdana"/>
          <w:b/>
          <w:bCs/>
          <w:color w:val="FF0000"/>
          <w:sz w:val="20"/>
          <w:szCs w:val="20"/>
          <w:lang w:val="bg-BG" w:eastAsia="en-US"/>
        </w:rPr>
      </w:pPr>
    </w:p>
    <w:p w:rsidR="00F47809" w:rsidRPr="00402FFF" w:rsidRDefault="00F47809" w:rsidP="00925628">
      <w:pPr>
        <w:spacing w:before="120"/>
        <w:jc w:val="both"/>
        <w:rPr>
          <w:rFonts w:ascii="Verdana" w:hAnsi="Verdana"/>
          <w:sz w:val="20"/>
          <w:szCs w:val="20"/>
          <w:lang w:val="bg-BG"/>
        </w:rPr>
      </w:pPr>
    </w:p>
    <w:sectPr w:rsidR="00F47809" w:rsidRPr="00402FFF" w:rsidSect="0007359A">
      <w:footerReference w:type="default" r:id="rId10"/>
      <w:pgSz w:w="12241" w:h="15841"/>
      <w:pgMar w:top="1276" w:right="1185" w:bottom="992" w:left="1701" w:header="720" w:footer="544"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3FC06" w16cex:dateUtc="2026-04-17T11:47:00Z"/>
  <w16cex:commentExtensible w16cex:durableId="04C6A964" w16cex:dateUtc="2026-04-17T11:53:00Z"/>
  <w16cex:commentExtensible w16cex:durableId="402A6F91" w16cex:dateUtc="2026-04-17T12:05:00Z"/>
  <w16cex:commentExtensible w16cex:durableId="03C9C3A5" w16cex:dateUtc="2026-04-17T12:08:00Z"/>
  <w16cex:commentExtensible w16cex:durableId="1067D1B6" w16cex:dateUtc="2026-04-17T12:15:00Z"/>
  <w16cex:commentExtensible w16cex:durableId="734582E9" w16cex:dateUtc="2026-04-17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06E36A" w16cid:durableId="1C03FC06"/>
  <w16cid:commentId w16cid:paraId="1E1D1DD2" w16cid:durableId="04C6A964"/>
  <w16cid:commentId w16cid:paraId="50A40B47" w16cid:durableId="402A6F91"/>
  <w16cid:commentId w16cid:paraId="6CB6E180" w16cid:durableId="6CB6E180"/>
  <w16cid:commentId w16cid:paraId="5AC9E9B5" w16cid:durableId="03C9C3A5"/>
  <w16cid:commentId w16cid:paraId="5EE2900A" w16cid:durableId="1067D1B6"/>
  <w16cid:commentId w16cid:paraId="3EF5DD51" w16cid:durableId="3EF5DD51"/>
  <w16cid:commentId w16cid:paraId="107F163A" w16cid:durableId="734582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64" w:rsidRDefault="00C17F64">
      <w:pPr>
        <w:autoSpaceDE w:val="0"/>
        <w:autoSpaceDN w:val="0"/>
        <w:adjustRightInd w:val="0"/>
      </w:pPr>
      <w:r>
        <w:separator/>
      </w:r>
    </w:p>
  </w:endnote>
  <w:endnote w:type="continuationSeparator" w:id="0">
    <w:p w:rsidR="00C17F64" w:rsidRDefault="00C17F64">
      <w:pPr>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imokCYR Cyr">
    <w:panose1 w:val="00000000000000000000"/>
    <w:charset w:val="CC"/>
    <w:family w:val="modern"/>
    <w:notTrueType/>
    <w:pitch w:val="variable"/>
    <w:sig w:usb0="00000201" w:usb1="00000000" w:usb2="00000000" w:usb3="00000000" w:csb0="00000004" w:csb1="00000000"/>
  </w:font>
  <w:font w:name="TimokCYR">
    <w:altName w:val="Bell M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37261"/>
      <w:docPartObj>
        <w:docPartGallery w:val="Page Numbers (Bottom of Page)"/>
        <w:docPartUnique/>
      </w:docPartObj>
    </w:sdtPr>
    <w:sdtEndPr>
      <w:rPr>
        <w:rFonts w:ascii="Verdana" w:hAnsi="Verdana"/>
        <w:noProof/>
        <w:sz w:val="18"/>
        <w:szCs w:val="18"/>
      </w:rPr>
    </w:sdtEndPr>
    <w:sdtContent>
      <w:p w:rsidR="003E7B26" w:rsidRPr="00DD48AE" w:rsidRDefault="003E7B26" w:rsidP="00DD48AE">
        <w:pPr>
          <w:pStyle w:val="Footer"/>
          <w:jc w:val="right"/>
          <w:rPr>
            <w:rFonts w:ascii="Verdana" w:hAnsi="Verdana"/>
            <w:sz w:val="18"/>
            <w:szCs w:val="18"/>
          </w:rPr>
        </w:pPr>
        <w:r w:rsidRPr="00DD48AE">
          <w:rPr>
            <w:rFonts w:ascii="Verdana" w:hAnsi="Verdana"/>
            <w:sz w:val="18"/>
            <w:szCs w:val="18"/>
          </w:rPr>
          <w:fldChar w:fldCharType="begin"/>
        </w:r>
        <w:r w:rsidRPr="00DD48AE">
          <w:rPr>
            <w:rFonts w:ascii="Verdana" w:hAnsi="Verdana"/>
            <w:sz w:val="18"/>
            <w:szCs w:val="18"/>
          </w:rPr>
          <w:instrText xml:space="preserve"> PAGE   \* MERGEFORMAT </w:instrText>
        </w:r>
        <w:r w:rsidRPr="00DD48AE">
          <w:rPr>
            <w:rFonts w:ascii="Verdana" w:hAnsi="Verdana"/>
            <w:sz w:val="18"/>
            <w:szCs w:val="18"/>
          </w:rPr>
          <w:fldChar w:fldCharType="separate"/>
        </w:r>
        <w:r w:rsidR="00B753E5">
          <w:rPr>
            <w:rFonts w:ascii="Verdana" w:hAnsi="Verdana"/>
            <w:noProof/>
            <w:sz w:val="18"/>
            <w:szCs w:val="18"/>
          </w:rPr>
          <w:t>1</w:t>
        </w:r>
        <w:r w:rsidRPr="00DD48AE">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64" w:rsidRDefault="00C17F64">
      <w:pPr>
        <w:autoSpaceDE w:val="0"/>
        <w:autoSpaceDN w:val="0"/>
        <w:adjustRightInd w:val="0"/>
      </w:pPr>
      <w:r>
        <w:separator/>
      </w:r>
    </w:p>
  </w:footnote>
  <w:footnote w:type="continuationSeparator" w:id="0">
    <w:p w:rsidR="00C17F64" w:rsidRDefault="00C17F64">
      <w:pPr>
        <w:autoSpaceDE w:val="0"/>
        <w:autoSpaceDN w:val="0"/>
        <w:adjustRightInd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B1C"/>
    <w:multiLevelType w:val="hybridMultilevel"/>
    <w:tmpl w:val="812013E2"/>
    <w:lvl w:ilvl="0" w:tplc="B3FC59B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020C29B2"/>
    <w:multiLevelType w:val="hybridMultilevel"/>
    <w:tmpl w:val="8A2897B0"/>
    <w:lvl w:ilvl="0" w:tplc="5E5A2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516ADB"/>
    <w:multiLevelType w:val="hybridMultilevel"/>
    <w:tmpl w:val="F2F0886C"/>
    <w:lvl w:ilvl="0" w:tplc="5E5A2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234DB"/>
    <w:multiLevelType w:val="hybridMultilevel"/>
    <w:tmpl w:val="B1E4F340"/>
    <w:lvl w:ilvl="0" w:tplc="817AA22A">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 w15:restartNumberingAfterBreak="0">
    <w:nsid w:val="0CE14A36"/>
    <w:multiLevelType w:val="hybridMultilevel"/>
    <w:tmpl w:val="19D45000"/>
    <w:lvl w:ilvl="0" w:tplc="6074A2EA">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C3D1692"/>
    <w:multiLevelType w:val="hybridMultilevel"/>
    <w:tmpl w:val="B76C5ED0"/>
    <w:lvl w:ilvl="0" w:tplc="F9FE13B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01338E4"/>
    <w:multiLevelType w:val="hybridMultilevel"/>
    <w:tmpl w:val="C3343EB2"/>
    <w:lvl w:ilvl="0" w:tplc="0894981A">
      <w:start w:val="1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F14D07"/>
    <w:multiLevelType w:val="hybridMultilevel"/>
    <w:tmpl w:val="A2E0F77E"/>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8" w15:restartNumberingAfterBreak="0">
    <w:nsid w:val="276E7242"/>
    <w:multiLevelType w:val="hybridMultilevel"/>
    <w:tmpl w:val="FACE61CE"/>
    <w:lvl w:ilvl="0" w:tplc="CB089D0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B79006C"/>
    <w:multiLevelType w:val="hybridMultilevel"/>
    <w:tmpl w:val="C520000E"/>
    <w:lvl w:ilvl="0" w:tplc="F66C1F0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2CB0088A"/>
    <w:multiLevelType w:val="hybridMultilevel"/>
    <w:tmpl w:val="F2368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E1845"/>
    <w:multiLevelType w:val="hybridMultilevel"/>
    <w:tmpl w:val="7A6E447A"/>
    <w:lvl w:ilvl="0" w:tplc="B71E7F06">
      <w:start w:val="4"/>
      <w:numFmt w:val="bullet"/>
      <w:lvlText w:val="-"/>
      <w:lvlJc w:val="left"/>
      <w:pPr>
        <w:ind w:left="1069" w:hanging="360"/>
      </w:pPr>
      <w:rPr>
        <w:rFonts w:ascii="Verdana" w:eastAsia="Calibri" w:hAnsi="Verdana"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15:restartNumberingAfterBreak="0">
    <w:nsid w:val="3A4D5231"/>
    <w:multiLevelType w:val="hybridMultilevel"/>
    <w:tmpl w:val="9FC01A12"/>
    <w:lvl w:ilvl="0" w:tplc="B924363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3" w15:restartNumberingAfterBreak="0">
    <w:nsid w:val="3D6510F4"/>
    <w:multiLevelType w:val="hybridMultilevel"/>
    <w:tmpl w:val="C8A2A1A8"/>
    <w:lvl w:ilvl="0" w:tplc="3F0E468A">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402B6905"/>
    <w:multiLevelType w:val="hybridMultilevel"/>
    <w:tmpl w:val="8392F8DC"/>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5" w15:restartNumberingAfterBreak="0">
    <w:nsid w:val="447804AB"/>
    <w:multiLevelType w:val="hybridMultilevel"/>
    <w:tmpl w:val="26DE71EA"/>
    <w:lvl w:ilvl="0" w:tplc="2B4C7D4A">
      <w:start w:val="1"/>
      <w:numFmt w:val="decimal"/>
      <w:lvlText w:val="%1."/>
      <w:lvlJc w:val="left"/>
      <w:pPr>
        <w:ind w:left="1778" w:hanging="360"/>
      </w:pPr>
      <w:rPr>
        <w:rFonts w:hint="default"/>
        <w:b/>
      </w:rPr>
    </w:lvl>
    <w:lvl w:ilvl="1" w:tplc="04020019" w:tentative="1">
      <w:start w:val="1"/>
      <w:numFmt w:val="lowerLetter"/>
      <w:lvlText w:val="%2."/>
      <w:lvlJc w:val="left"/>
      <w:pPr>
        <w:ind w:left="2069" w:hanging="360"/>
      </w:pPr>
    </w:lvl>
    <w:lvl w:ilvl="2" w:tplc="0402001B" w:tentative="1">
      <w:start w:val="1"/>
      <w:numFmt w:val="lowerRoman"/>
      <w:lvlText w:val="%3."/>
      <w:lvlJc w:val="right"/>
      <w:pPr>
        <w:ind w:left="2789" w:hanging="180"/>
      </w:pPr>
    </w:lvl>
    <w:lvl w:ilvl="3" w:tplc="0402000F" w:tentative="1">
      <w:start w:val="1"/>
      <w:numFmt w:val="decimal"/>
      <w:lvlText w:val="%4."/>
      <w:lvlJc w:val="left"/>
      <w:pPr>
        <w:ind w:left="3509" w:hanging="360"/>
      </w:pPr>
    </w:lvl>
    <w:lvl w:ilvl="4" w:tplc="04020019" w:tentative="1">
      <w:start w:val="1"/>
      <w:numFmt w:val="lowerLetter"/>
      <w:lvlText w:val="%5."/>
      <w:lvlJc w:val="left"/>
      <w:pPr>
        <w:ind w:left="4229" w:hanging="360"/>
      </w:pPr>
    </w:lvl>
    <w:lvl w:ilvl="5" w:tplc="0402001B" w:tentative="1">
      <w:start w:val="1"/>
      <w:numFmt w:val="lowerRoman"/>
      <w:lvlText w:val="%6."/>
      <w:lvlJc w:val="right"/>
      <w:pPr>
        <w:ind w:left="4949" w:hanging="180"/>
      </w:pPr>
    </w:lvl>
    <w:lvl w:ilvl="6" w:tplc="0402000F" w:tentative="1">
      <w:start w:val="1"/>
      <w:numFmt w:val="decimal"/>
      <w:lvlText w:val="%7."/>
      <w:lvlJc w:val="left"/>
      <w:pPr>
        <w:ind w:left="5669" w:hanging="360"/>
      </w:pPr>
    </w:lvl>
    <w:lvl w:ilvl="7" w:tplc="04020019" w:tentative="1">
      <w:start w:val="1"/>
      <w:numFmt w:val="lowerLetter"/>
      <w:lvlText w:val="%8."/>
      <w:lvlJc w:val="left"/>
      <w:pPr>
        <w:ind w:left="6389" w:hanging="360"/>
      </w:pPr>
    </w:lvl>
    <w:lvl w:ilvl="8" w:tplc="0402001B" w:tentative="1">
      <w:start w:val="1"/>
      <w:numFmt w:val="lowerRoman"/>
      <w:lvlText w:val="%9."/>
      <w:lvlJc w:val="right"/>
      <w:pPr>
        <w:ind w:left="7109" w:hanging="180"/>
      </w:pPr>
    </w:lvl>
  </w:abstractNum>
  <w:abstractNum w:abstractNumId="16" w15:restartNumberingAfterBreak="0">
    <w:nsid w:val="569A228E"/>
    <w:multiLevelType w:val="hybridMultilevel"/>
    <w:tmpl w:val="30D81D2C"/>
    <w:lvl w:ilvl="0" w:tplc="9202E35C">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A372CAD"/>
    <w:multiLevelType w:val="hybridMultilevel"/>
    <w:tmpl w:val="30605BDE"/>
    <w:lvl w:ilvl="0" w:tplc="36B2D0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A47180C"/>
    <w:multiLevelType w:val="hybridMultilevel"/>
    <w:tmpl w:val="E5B851BA"/>
    <w:lvl w:ilvl="0" w:tplc="692638D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5EF93674"/>
    <w:multiLevelType w:val="hybridMultilevel"/>
    <w:tmpl w:val="B5121DAE"/>
    <w:lvl w:ilvl="0" w:tplc="F320C88C">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2773E5E"/>
    <w:multiLevelType w:val="multilevel"/>
    <w:tmpl w:val="ADBE0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1">
      <w:start w:val="1"/>
      <w:numFmt w:val="decimal"/>
      <w:lvlText w:val="%2."/>
      <w:lvlJc w:val="left"/>
      <w:rPr>
        <w:rFonts w:ascii="Verdana" w:eastAsia="Times New Roman" w:hAnsi="Verdana" w:cs="Times New Roman"/>
        <w:b w:val="0"/>
        <w:bCs w:val="0"/>
        <w:i w:val="0"/>
        <w:iCs w:val="0"/>
        <w:smallCaps w:val="0"/>
        <w:strike w:val="0"/>
        <w:color w:val="000000"/>
        <w:spacing w:val="0"/>
        <w:w w:val="100"/>
        <w:position w:val="0"/>
        <w:sz w:val="20"/>
        <w:szCs w:val="23"/>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7">
      <w:numFmt w:val="decimal"/>
      <w:lvlText w:val=""/>
      <w:lvlJc w:val="left"/>
    </w:lvl>
    <w:lvl w:ilvl="8">
      <w:numFmt w:val="decimal"/>
      <w:lvlText w:val=""/>
      <w:lvlJc w:val="left"/>
    </w:lvl>
  </w:abstractNum>
  <w:abstractNum w:abstractNumId="21" w15:restartNumberingAfterBreak="0">
    <w:nsid w:val="714D754B"/>
    <w:multiLevelType w:val="hybridMultilevel"/>
    <w:tmpl w:val="DB3E7180"/>
    <w:lvl w:ilvl="0" w:tplc="4478315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BE600B4"/>
    <w:multiLevelType w:val="hybridMultilevel"/>
    <w:tmpl w:val="B7C0BFA2"/>
    <w:lvl w:ilvl="0" w:tplc="C9C05A1E">
      <w:start w:val="1"/>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3" w15:restartNumberingAfterBreak="0">
    <w:nsid w:val="7C29054B"/>
    <w:multiLevelType w:val="hybridMultilevel"/>
    <w:tmpl w:val="DA72E8B8"/>
    <w:lvl w:ilvl="0" w:tplc="709A1EC8">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20"/>
  </w:num>
  <w:num w:numId="2">
    <w:abstractNumId w:val="6"/>
  </w:num>
  <w:num w:numId="3">
    <w:abstractNumId w:val="3"/>
  </w:num>
  <w:num w:numId="4">
    <w:abstractNumId w:val="11"/>
  </w:num>
  <w:num w:numId="5">
    <w:abstractNumId w:val="15"/>
  </w:num>
  <w:num w:numId="6">
    <w:abstractNumId w:val="0"/>
  </w:num>
  <w:num w:numId="7">
    <w:abstractNumId w:val="2"/>
  </w:num>
  <w:num w:numId="8">
    <w:abstractNumId w:val="18"/>
  </w:num>
  <w:num w:numId="9">
    <w:abstractNumId w:val="4"/>
  </w:num>
  <w:num w:numId="10">
    <w:abstractNumId w:val="23"/>
  </w:num>
  <w:num w:numId="11">
    <w:abstractNumId w:val="8"/>
  </w:num>
  <w:num w:numId="12">
    <w:abstractNumId w:val="22"/>
  </w:num>
  <w:num w:numId="13">
    <w:abstractNumId w:val="10"/>
  </w:num>
  <w:num w:numId="14">
    <w:abstractNumId w:val="13"/>
  </w:num>
  <w:num w:numId="15">
    <w:abstractNumId w:val="9"/>
  </w:num>
  <w:num w:numId="16">
    <w:abstractNumId w:val="16"/>
  </w:num>
  <w:num w:numId="17">
    <w:abstractNumId w:val="1"/>
  </w:num>
  <w:num w:numId="18">
    <w:abstractNumId w:val="21"/>
  </w:num>
  <w:num w:numId="19">
    <w:abstractNumId w:val="19"/>
  </w:num>
  <w:num w:numId="20">
    <w:abstractNumId w:val="5"/>
  </w:num>
  <w:num w:numId="21">
    <w:abstractNumId w:val="12"/>
  </w:num>
  <w:num w:numId="22">
    <w:abstractNumId w:val="17"/>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F7"/>
    <w:rsid w:val="0000028B"/>
    <w:rsid w:val="00001B64"/>
    <w:rsid w:val="000063EB"/>
    <w:rsid w:val="00020D13"/>
    <w:rsid w:val="00026F92"/>
    <w:rsid w:val="000337C5"/>
    <w:rsid w:val="0004653D"/>
    <w:rsid w:val="000621C8"/>
    <w:rsid w:val="000713B8"/>
    <w:rsid w:val="0007359A"/>
    <w:rsid w:val="000763A4"/>
    <w:rsid w:val="00076A92"/>
    <w:rsid w:val="00080ABC"/>
    <w:rsid w:val="00080EBB"/>
    <w:rsid w:val="0008313F"/>
    <w:rsid w:val="00083468"/>
    <w:rsid w:val="00083C14"/>
    <w:rsid w:val="00083E14"/>
    <w:rsid w:val="000B1476"/>
    <w:rsid w:val="000B1A9A"/>
    <w:rsid w:val="000B4FCF"/>
    <w:rsid w:val="000C5A07"/>
    <w:rsid w:val="000C6535"/>
    <w:rsid w:val="000D493E"/>
    <w:rsid w:val="000D5430"/>
    <w:rsid w:val="000D58B3"/>
    <w:rsid w:val="000E1401"/>
    <w:rsid w:val="000E3112"/>
    <w:rsid w:val="000E4EE1"/>
    <w:rsid w:val="000E60C8"/>
    <w:rsid w:val="000F269A"/>
    <w:rsid w:val="000F30FE"/>
    <w:rsid w:val="00102EF8"/>
    <w:rsid w:val="00106004"/>
    <w:rsid w:val="00106FDF"/>
    <w:rsid w:val="001118F2"/>
    <w:rsid w:val="00112AC2"/>
    <w:rsid w:val="00120895"/>
    <w:rsid w:val="00120B73"/>
    <w:rsid w:val="00122750"/>
    <w:rsid w:val="00122D6D"/>
    <w:rsid w:val="00124256"/>
    <w:rsid w:val="00126918"/>
    <w:rsid w:val="00126C95"/>
    <w:rsid w:val="0012751D"/>
    <w:rsid w:val="00130CE6"/>
    <w:rsid w:val="00140EDC"/>
    <w:rsid w:val="00141B46"/>
    <w:rsid w:val="001422C5"/>
    <w:rsid w:val="00145A20"/>
    <w:rsid w:val="00147755"/>
    <w:rsid w:val="00157B69"/>
    <w:rsid w:val="001610F2"/>
    <w:rsid w:val="00161606"/>
    <w:rsid w:val="0016353B"/>
    <w:rsid w:val="001705E8"/>
    <w:rsid w:val="0017154D"/>
    <w:rsid w:val="00172019"/>
    <w:rsid w:val="00173E76"/>
    <w:rsid w:val="00177172"/>
    <w:rsid w:val="00181833"/>
    <w:rsid w:val="00184385"/>
    <w:rsid w:val="001903B3"/>
    <w:rsid w:val="001A44F4"/>
    <w:rsid w:val="001A78DF"/>
    <w:rsid w:val="001B45E2"/>
    <w:rsid w:val="001C1441"/>
    <w:rsid w:val="001C71D5"/>
    <w:rsid w:val="001D77E4"/>
    <w:rsid w:val="001E0791"/>
    <w:rsid w:val="001E73F9"/>
    <w:rsid w:val="001F1366"/>
    <w:rsid w:val="001F1ACE"/>
    <w:rsid w:val="001F3F00"/>
    <w:rsid w:val="00200FDD"/>
    <w:rsid w:val="00203723"/>
    <w:rsid w:val="00213C1A"/>
    <w:rsid w:val="00215DA5"/>
    <w:rsid w:val="00223841"/>
    <w:rsid w:val="002311F5"/>
    <w:rsid w:val="00234787"/>
    <w:rsid w:val="00236A1A"/>
    <w:rsid w:val="00236AA2"/>
    <w:rsid w:val="00236FCE"/>
    <w:rsid w:val="0024311F"/>
    <w:rsid w:val="00251795"/>
    <w:rsid w:val="00257B05"/>
    <w:rsid w:val="002646BE"/>
    <w:rsid w:val="00265BE4"/>
    <w:rsid w:val="00270B5D"/>
    <w:rsid w:val="00270BB5"/>
    <w:rsid w:val="0027256A"/>
    <w:rsid w:val="002736B1"/>
    <w:rsid w:val="00281267"/>
    <w:rsid w:val="002859E9"/>
    <w:rsid w:val="00286055"/>
    <w:rsid w:val="00286DA7"/>
    <w:rsid w:val="002935B8"/>
    <w:rsid w:val="00293EBA"/>
    <w:rsid w:val="00297D18"/>
    <w:rsid w:val="002B5D75"/>
    <w:rsid w:val="002C1390"/>
    <w:rsid w:val="002C37DB"/>
    <w:rsid w:val="002C78FE"/>
    <w:rsid w:val="002D0FBC"/>
    <w:rsid w:val="002D66B1"/>
    <w:rsid w:val="002E17BF"/>
    <w:rsid w:val="002E592B"/>
    <w:rsid w:val="002E634F"/>
    <w:rsid w:val="00305A4B"/>
    <w:rsid w:val="00314960"/>
    <w:rsid w:val="003151B1"/>
    <w:rsid w:val="00327887"/>
    <w:rsid w:val="0033431F"/>
    <w:rsid w:val="003371C8"/>
    <w:rsid w:val="00352645"/>
    <w:rsid w:val="0035267E"/>
    <w:rsid w:val="00353ACB"/>
    <w:rsid w:val="00353F48"/>
    <w:rsid w:val="00365EC7"/>
    <w:rsid w:val="00367A58"/>
    <w:rsid w:val="00375F20"/>
    <w:rsid w:val="00386AD1"/>
    <w:rsid w:val="003903E0"/>
    <w:rsid w:val="00394C66"/>
    <w:rsid w:val="003A2CF4"/>
    <w:rsid w:val="003A4707"/>
    <w:rsid w:val="003A58AE"/>
    <w:rsid w:val="003A73DC"/>
    <w:rsid w:val="003A7BD8"/>
    <w:rsid w:val="003D35F2"/>
    <w:rsid w:val="003E09E6"/>
    <w:rsid w:val="003E7173"/>
    <w:rsid w:val="003E7B26"/>
    <w:rsid w:val="003F1BBE"/>
    <w:rsid w:val="003F3474"/>
    <w:rsid w:val="004026CC"/>
    <w:rsid w:val="004027DF"/>
    <w:rsid w:val="00402FFF"/>
    <w:rsid w:val="004100E7"/>
    <w:rsid w:val="00411E88"/>
    <w:rsid w:val="00413840"/>
    <w:rsid w:val="004159C1"/>
    <w:rsid w:val="00416425"/>
    <w:rsid w:val="004171E2"/>
    <w:rsid w:val="00417492"/>
    <w:rsid w:val="004225F7"/>
    <w:rsid w:val="00423F1B"/>
    <w:rsid w:val="00426E49"/>
    <w:rsid w:val="00434A17"/>
    <w:rsid w:val="00440686"/>
    <w:rsid w:val="00440DD8"/>
    <w:rsid w:val="00446E3C"/>
    <w:rsid w:val="004506D5"/>
    <w:rsid w:val="004516F2"/>
    <w:rsid w:val="00456B40"/>
    <w:rsid w:val="004826C2"/>
    <w:rsid w:val="00482D8C"/>
    <w:rsid w:val="0048531C"/>
    <w:rsid w:val="00493DA4"/>
    <w:rsid w:val="00494D3D"/>
    <w:rsid w:val="004A076F"/>
    <w:rsid w:val="004A6E75"/>
    <w:rsid w:val="004B5157"/>
    <w:rsid w:val="004C3418"/>
    <w:rsid w:val="004E728E"/>
    <w:rsid w:val="004F196F"/>
    <w:rsid w:val="0050483C"/>
    <w:rsid w:val="00504B5E"/>
    <w:rsid w:val="005050E8"/>
    <w:rsid w:val="00506A7B"/>
    <w:rsid w:val="00512089"/>
    <w:rsid w:val="00523F1B"/>
    <w:rsid w:val="00531636"/>
    <w:rsid w:val="0053206F"/>
    <w:rsid w:val="0054203B"/>
    <w:rsid w:val="005433C5"/>
    <w:rsid w:val="00545B35"/>
    <w:rsid w:val="005476CB"/>
    <w:rsid w:val="00547DE6"/>
    <w:rsid w:val="00551B9A"/>
    <w:rsid w:val="005578BA"/>
    <w:rsid w:val="00560C60"/>
    <w:rsid w:val="005639D9"/>
    <w:rsid w:val="00563B7A"/>
    <w:rsid w:val="00573613"/>
    <w:rsid w:val="00586738"/>
    <w:rsid w:val="00595D1D"/>
    <w:rsid w:val="0059792E"/>
    <w:rsid w:val="005A43E0"/>
    <w:rsid w:val="005A7660"/>
    <w:rsid w:val="005B36E8"/>
    <w:rsid w:val="005D4A62"/>
    <w:rsid w:val="005D5360"/>
    <w:rsid w:val="005E35C6"/>
    <w:rsid w:val="005E4F3E"/>
    <w:rsid w:val="005E51BE"/>
    <w:rsid w:val="005F77AF"/>
    <w:rsid w:val="005F796C"/>
    <w:rsid w:val="00610A9D"/>
    <w:rsid w:val="00612695"/>
    <w:rsid w:val="00615B7A"/>
    <w:rsid w:val="00617FAE"/>
    <w:rsid w:val="00623FB5"/>
    <w:rsid w:val="00624A58"/>
    <w:rsid w:val="00625369"/>
    <w:rsid w:val="00626ECC"/>
    <w:rsid w:val="00635017"/>
    <w:rsid w:val="006446AC"/>
    <w:rsid w:val="00645CC3"/>
    <w:rsid w:val="0065366B"/>
    <w:rsid w:val="0065795B"/>
    <w:rsid w:val="00657A0B"/>
    <w:rsid w:val="00661886"/>
    <w:rsid w:val="00680094"/>
    <w:rsid w:val="00683C2D"/>
    <w:rsid w:val="006938C1"/>
    <w:rsid w:val="006A182C"/>
    <w:rsid w:val="006A1D70"/>
    <w:rsid w:val="006B12DD"/>
    <w:rsid w:val="006B3148"/>
    <w:rsid w:val="006B380A"/>
    <w:rsid w:val="006B787E"/>
    <w:rsid w:val="006C02D0"/>
    <w:rsid w:val="006C039E"/>
    <w:rsid w:val="006C096E"/>
    <w:rsid w:val="006C31CC"/>
    <w:rsid w:val="006D0A85"/>
    <w:rsid w:val="006D1EEA"/>
    <w:rsid w:val="006D3381"/>
    <w:rsid w:val="006D389F"/>
    <w:rsid w:val="006D45A1"/>
    <w:rsid w:val="006D6DB9"/>
    <w:rsid w:val="006E37E5"/>
    <w:rsid w:val="006F33D7"/>
    <w:rsid w:val="006F5BA7"/>
    <w:rsid w:val="007012EA"/>
    <w:rsid w:val="007022AB"/>
    <w:rsid w:val="00702BF7"/>
    <w:rsid w:val="0071473D"/>
    <w:rsid w:val="00720E82"/>
    <w:rsid w:val="007217A6"/>
    <w:rsid w:val="00721968"/>
    <w:rsid w:val="007236DB"/>
    <w:rsid w:val="00726DE5"/>
    <w:rsid w:val="007318A0"/>
    <w:rsid w:val="00731B84"/>
    <w:rsid w:val="00743D94"/>
    <w:rsid w:val="0074414A"/>
    <w:rsid w:val="0074517B"/>
    <w:rsid w:val="00750050"/>
    <w:rsid w:val="00761BA0"/>
    <w:rsid w:val="0076424C"/>
    <w:rsid w:val="00767257"/>
    <w:rsid w:val="0076766F"/>
    <w:rsid w:val="00767E71"/>
    <w:rsid w:val="00770DA7"/>
    <w:rsid w:val="00776114"/>
    <w:rsid w:val="00783F4B"/>
    <w:rsid w:val="007901EE"/>
    <w:rsid w:val="007907C2"/>
    <w:rsid w:val="00791C61"/>
    <w:rsid w:val="00793918"/>
    <w:rsid w:val="007B1412"/>
    <w:rsid w:val="007B1AF0"/>
    <w:rsid w:val="007B3897"/>
    <w:rsid w:val="007B4E3C"/>
    <w:rsid w:val="007B7F19"/>
    <w:rsid w:val="007C1030"/>
    <w:rsid w:val="007C1F59"/>
    <w:rsid w:val="007D1179"/>
    <w:rsid w:val="007D3906"/>
    <w:rsid w:val="007D6429"/>
    <w:rsid w:val="007D7F77"/>
    <w:rsid w:val="007F39DC"/>
    <w:rsid w:val="008022EF"/>
    <w:rsid w:val="00805481"/>
    <w:rsid w:val="008109AC"/>
    <w:rsid w:val="00812A15"/>
    <w:rsid w:val="00820D72"/>
    <w:rsid w:val="008274D7"/>
    <w:rsid w:val="00830B23"/>
    <w:rsid w:val="008338BD"/>
    <w:rsid w:val="008424F1"/>
    <w:rsid w:val="008529F3"/>
    <w:rsid w:val="00852AE1"/>
    <w:rsid w:val="00855FE6"/>
    <w:rsid w:val="00857E58"/>
    <w:rsid w:val="00860BAF"/>
    <w:rsid w:val="00861D1F"/>
    <w:rsid w:val="0086206B"/>
    <w:rsid w:val="008627D8"/>
    <w:rsid w:val="00866B4A"/>
    <w:rsid w:val="0086722F"/>
    <w:rsid w:val="00872762"/>
    <w:rsid w:val="00881F76"/>
    <w:rsid w:val="008862C1"/>
    <w:rsid w:val="00891B32"/>
    <w:rsid w:val="008A1EC6"/>
    <w:rsid w:val="008A3ACD"/>
    <w:rsid w:val="008C3918"/>
    <w:rsid w:val="008C60D4"/>
    <w:rsid w:val="008C701B"/>
    <w:rsid w:val="008D39EE"/>
    <w:rsid w:val="008D3A1B"/>
    <w:rsid w:val="008D5B8A"/>
    <w:rsid w:val="008E4AD4"/>
    <w:rsid w:val="008F494A"/>
    <w:rsid w:val="008F4F39"/>
    <w:rsid w:val="008F5608"/>
    <w:rsid w:val="008F7D4C"/>
    <w:rsid w:val="00902923"/>
    <w:rsid w:val="00904544"/>
    <w:rsid w:val="009054F2"/>
    <w:rsid w:val="009126A7"/>
    <w:rsid w:val="009126EC"/>
    <w:rsid w:val="00920AEA"/>
    <w:rsid w:val="00925628"/>
    <w:rsid w:val="0093091A"/>
    <w:rsid w:val="00933007"/>
    <w:rsid w:val="009344BE"/>
    <w:rsid w:val="0094139D"/>
    <w:rsid w:val="00941A82"/>
    <w:rsid w:val="00943A5E"/>
    <w:rsid w:val="0094742F"/>
    <w:rsid w:val="00954CBF"/>
    <w:rsid w:val="00960B2E"/>
    <w:rsid w:val="009627F0"/>
    <w:rsid w:val="00967765"/>
    <w:rsid w:val="009736B7"/>
    <w:rsid w:val="00974651"/>
    <w:rsid w:val="00984E3C"/>
    <w:rsid w:val="00987CF4"/>
    <w:rsid w:val="009909B2"/>
    <w:rsid w:val="009911EF"/>
    <w:rsid w:val="00992106"/>
    <w:rsid w:val="00995C42"/>
    <w:rsid w:val="009A73E9"/>
    <w:rsid w:val="009B49C9"/>
    <w:rsid w:val="009B4D31"/>
    <w:rsid w:val="009D18AB"/>
    <w:rsid w:val="009E11CF"/>
    <w:rsid w:val="009F31C8"/>
    <w:rsid w:val="009F46B4"/>
    <w:rsid w:val="00A11450"/>
    <w:rsid w:val="00A14230"/>
    <w:rsid w:val="00A31038"/>
    <w:rsid w:val="00A32886"/>
    <w:rsid w:val="00A36C2D"/>
    <w:rsid w:val="00A40420"/>
    <w:rsid w:val="00A53385"/>
    <w:rsid w:val="00A54D48"/>
    <w:rsid w:val="00A558BC"/>
    <w:rsid w:val="00A6227B"/>
    <w:rsid w:val="00A7198A"/>
    <w:rsid w:val="00A73BBA"/>
    <w:rsid w:val="00A74B91"/>
    <w:rsid w:val="00A83186"/>
    <w:rsid w:val="00A83762"/>
    <w:rsid w:val="00AA2A2A"/>
    <w:rsid w:val="00AA629A"/>
    <w:rsid w:val="00AA7BD1"/>
    <w:rsid w:val="00AB40CB"/>
    <w:rsid w:val="00AB5140"/>
    <w:rsid w:val="00AB5D0B"/>
    <w:rsid w:val="00AC59AC"/>
    <w:rsid w:val="00AE06AC"/>
    <w:rsid w:val="00AE5497"/>
    <w:rsid w:val="00AE7D49"/>
    <w:rsid w:val="00AF19F1"/>
    <w:rsid w:val="00AF206B"/>
    <w:rsid w:val="00AF4973"/>
    <w:rsid w:val="00B00D2C"/>
    <w:rsid w:val="00B0379C"/>
    <w:rsid w:val="00B10329"/>
    <w:rsid w:val="00B16028"/>
    <w:rsid w:val="00B24F9F"/>
    <w:rsid w:val="00B30915"/>
    <w:rsid w:val="00B33313"/>
    <w:rsid w:val="00B40D36"/>
    <w:rsid w:val="00B53335"/>
    <w:rsid w:val="00B5639B"/>
    <w:rsid w:val="00B5642B"/>
    <w:rsid w:val="00B71935"/>
    <w:rsid w:val="00B71953"/>
    <w:rsid w:val="00B71CC1"/>
    <w:rsid w:val="00B734D4"/>
    <w:rsid w:val="00B73E98"/>
    <w:rsid w:val="00B74C65"/>
    <w:rsid w:val="00B753E5"/>
    <w:rsid w:val="00B756C2"/>
    <w:rsid w:val="00B767E6"/>
    <w:rsid w:val="00B84CF8"/>
    <w:rsid w:val="00B856C0"/>
    <w:rsid w:val="00B85A4F"/>
    <w:rsid w:val="00B86A04"/>
    <w:rsid w:val="00B92884"/>
    <w:rsid w:val="00B939D8"/>
    <w:rsid w:val="00B96ADF"/>
    <w:rsid w:val="00BA151E"/>
    <w:rsid w:val="00BB4D62"/>
    <w:rsid w:val="00BB59A6"/>
    <w:rsid w:val="00BC017C"/>
    <w:rsid w:val="00BC102C"/>
    <w:rsid w:val="00BC3034"/>
    <w:rsid w:val="00BC5B96"/>
    <w:rsid w:val="00BD0A52"/>
    <w:rsid w:val="00BD22BA"/>
    <w:rsid w:val="00BE2C50"/>
    <w:rsid w:val="00BE3DDB"/>
    <w:rsid w:val="00BF1450"/>
    <w:rsid w:val="00BF1CA1"/>
    <w:rsid w:val="00BF241A"/>
    <w:rsid w:val="00BF3B4D"/>
    <w:rsid w:val="00BF3C83"/>
    <w:rsid w:val="00BF45BF"/>
    <w:rsid w:val="00BF45E6"/>
    <w:rsid w:val="00BF7FAF"/>
    <w:rsid w:val="00C02AEF"/>
    <w:rsid w:val="00C06DAB"/>
    <w:rsid w:val="00C17F64"/>
    <w:rsid w:val="00C22978"/>
    <w:rsid w:val="00C22DB1"/>
    <w:rsid w:val="00C2400A"/>
    <w:rsid w:val="00C30935"/>
    <w:rsid w:val="00C406D6"/>
    <w:rsid w:val="00C42289"/>
    <w:rsid w:val="00C422D8"/>
    <w:rsid w:val="00C47694"/>
    <w:rsid w:val="00C4791B"/>
    <w:rsid w:val="00C47ABD"/>
    <w:rsid w:val="00C51D75"/>
    <w:rsid w:val="00C63B59"/>
    <w:rsid w:val="00C65C2A"/>
    <w:rsid w:val="00C7456B"/>
    <w:rsid w:val="00C75011"/>
    <w:rsid w:val="00C77C64"/>
    <w:rsid w:val="00C9399B"/>
    <w:rsid w:val="00CA56CB"/>
    <w:rsid w:val="00CB4592"/>
    <w:rsid w:val="00CB49B0"/>
    <w:rsid w:val="00CB773D"/>
    <w:rsid w:val="00CC08F5"/>
    <w:rsid w:val="00CC125D"/>
    <w:rsid w:val="00CC2FF1"/>
    <w:rsid w:val="00CC5A56"/>
    <w:rsid w:val="00CD3148"/>
    <w:rsid w:val="00CE38D7"/>
    <w:rsid w:val="00CF57C3"/>
    <w:rsid w:val="00CF7B57"/>
    <w:rsid w:val="00D01D7E"/>
    <w:rsid w:val="00D02D0B"/>
    <w:rsid w:val="00D0769F"/>
    <w:rsid w:val="00D10FF7"/>
    <w:rsid w:val="00D16F99"/>
    <w:rsid w:val="00D21FBB"/>
    <w:rsid w:val="00D24FBF"/>
    <w:rsid w:val="00D31126"/>
    <w:rsid w:val="00D37086"/>
    <w:rsid w:val="00D44E65"/>
    <w:rsid w:val="00D530FC"/>
    <w:rsid w:val="00D55611"/>
    <w:rsid w:val="00D569CA"/>
    <w:rsid w:val="00D61ACB"/>
    <w:rsid w:val="00D6366F"/>
    <w:rsid w:val="00D643AE"/>
    <w:rsid w:val="00D844E7"/>
    <w:rsid w:val="00D8734C"/>
    <w:rsid w:val="00D8764E"/>
    <w:rsid w:val="00D91F1E"/>
    <w:rsid w:val="00D936AE"/>
    <w:rsid w:val="00D94F20"/>
    <w:rsid w:val="00D96AAA"/>
    <w:rsid w:val="00DB1630"/>
    <w:rsid w:val="00DB351B"/>
    <w:rsid w:val="00DC322A"/>
    <w:rsid w:val="00DD01DA"/>
    <w:rsid w:val="00DD1E4D"/>
    <w:rsid w:val="00DD2EFD"/>
    <w:rsid w:val="00DD406E"/>
    <w:rsid w:val="00DD48AE"/>
    <w:rsid w:val="00DD6738"/>
    <w:rsid w:val="00DF5439"/>
    <w:rsid w:val="00E03197"/>
    <w:rsid w:val="00E0609D"/>
    <w:rsid w:val="00E14A51"/>
    <w:rsid w:val="00E1721F"/>
    <w:rsid w:val="00E203F8"/>
    <w:rsid w:val="00E232E1"/>
    <w:rsid w:val="00E30C99"/>
    <w:rsid w:val="00E33ED5"/>
    <w:rsid w:val="00E344CE"/>
    <w:rsid w:val="00E35985"/>
    <w:rsid w:val="00E41E99"/>
    <w:rsid w:val="00E43A0C"/>
    <w:rsid w:val="00E45792"/>
    <w:rsid w:val="00E47629"/>
    <w:rsid w:val="00E53C06"/>
    <w:rsid w:val="00E608EC"/>
    <w:rsid w:val="00E663DE"/>
    <w:rsid w:val="00E66989"/>
    <w:rsid w:val="00E70776"/>
    <w:rsid w:val="00E733D4"/>
    <w:rsid w:val="00E77A10"/>
    <w:rsid w:val="00E8060F"/>
    <w:rsid w:val="00E80A26"/>
    <w:rsid w:val="00EA312D"/>
    <w:rsid w:val="00EA6FA2"/>
    <w:rsid w:val="00EB54F1"/>
    <w:rsid w:val="00EB7611"/>
    <w:rsid w:val="00EB7FAD"/>
    <w:rsid w:val="00EC51FD"/>
    <w:rsid w:val="00EC7CB4"/>
    <w:rsid w:val="00ED38D1"/>
    <w:rsid w:val="00ED6373"/>
    <w:rsid w:val="00EE2B25"/>
    <w:rsid w:val="00EE3618"/>
    <w:rsid w:val="00EE3CC5"/>
    <w:rsid w:val="00F03A14"/>
    <w:rsid w:val="00F06F99"/>
    <w:rsid w:val="00F1202A"/>
    <w:rsid w:val="00F121BE"/>
    <w:rsid w:val="00F133FE"/>
    <w:rsid w:val="00F236E5"/>
    <w:rsid w:val="00F32E3F"/>
    <w:rsid w:val="00F33064"/>
    <w:rsid w:val="00F40E94"/>
    <w:rsid w:val="00F42CB8"/>
    <w:rsid w:val="00F4737C"/>
    <w:rsid w:val="00F47809"/>
    <w:rsid w:val="00F527F1"/>
    <w:rsid w:val="00F54562"/>
    <w:rsid w:val="00F610C3"/>
    <w:rsid w:val="00F6132D"/>
    <w:rsid w:val="00F61A24"/>
    <w:rsid w:val="00F6489F"/>
    <w:rsid w:val="00F668E8"/>
    <w:rsid w:val="00F71FBA"/>
    <w:rsid w:val="00F744E2"/>
    <w:rsid w:val="00F7476E"/>
    <w:rsid w:val="00F84A62"/>
    <w:rsid w:val="00F853AB"/>
    <w:rsid w:val="00F9001A"/>
    <w:rsid w:val="00F94C0F"/>
    <w:rsid w:val="00F9774C"/>
    <w:rsid w:val="00FA0A57"/>
    <w:rsid w:val="00FC78DE"/>
    <w:rsid w:val="00FD0A10"/>
    <w:rsid w:val="00FD697C"/>
    <w:rsid w:val="00FE03C5"/>
    <w:rsid w:val="00FE75A1"/>
    <w:rsid w:val="00FF18E4"/>
    <w:rsid w:val="00FF32A4"/>
    <w:rsid w:val="00FF71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597F4C8-D53D-4C23-BD37-58A801CB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F1B"/>
  </w:style>
  <w:style w:type="paragraph" w:styleId="Heading1">
    <w:name w:val="heading 1"/>
    <w:basedOn w:val="Normal"/>
    <w:next w:val="Normal"/>
    <w:link w:val="Heading1Char"/>
    <w:uiPriority w:val="9"/>
    <w:qFormat/>
    <w:pPr>
      <w:autoSpaceDE w:val="0"/>
      <w:autoSpaceDN w:val="0"/>
      <w:adjustRightInd w:val="0"/>
      <w:outlineLvl w:val="0"/>
    </w:pPr>
    <w:rPr>
      <w:lang w:val="en-US"/>
    </w:rPr>
  </w:style>
  <w:style w:type="paragraph" w:styleId="Heading2">
    <w:name w:val="heading 2"/>
    <w:basedOn w:val="Normal"/>
    <w:next w:val="Normal"/>
    <w:link w:val="Heading2Char"/>
    <w:uiPriority w:val="99"/>
    <w:qFormat/>
    <w:pPr>
      <w:autoSpaceDE w:val="0"/>
      <w:autoSpaceDN w:val="0"/>
      <w:adjustRightInd w:val="0"/>
      <w:outlineLvl w:val="1"/>
    </w:pPr>
    <w:rPr>
      <w:lang w:val="en-US"/>
    </w:rPr>
  </w:style>
  <w:style w:type="paragraph" w:styleId="Heading3">
    <w:name w:val="heading 3"/>
    <w:basedOn w:val="Normal"/>
    <w:next w:val="Normal"/>
    <w:link w:val="Heading3Char"/>
    <w:uiPriority w:val="99"/>
    <w:qFormat/>
    <w:pPr>
      <w:autoSpaceDE w:val="0"/>
      <w:autoSpaceDN w:val="0"/>
      <w:adjustRightInd w:val="0"/>
      <w:outlineLvl w:val="2"/>
    </w:pPr>
    <w:rPr>
      <w:lang w:val="en-US"/>
    </w:rPr>
  </w:style>
  <w:style w:type="paragraph" w:styleId="Heading4">
    <w:name w:val="heading 4"/>
    <w:basedOn w:val="Normal"/>
    <w:next w:val="Normal"/>
    <w:link w:val="Heading4Char"/>
    <w:uiPriority w:val="99"/>
    <w:qFormat/>
    <w:pPr>
      <w:autoSpaceDE w:val="0"/>
      <w:autoSpaceDN w:val="0"/>
      <w:adjustRightInd w:val="0"/>
      <w:outlineLvl w:val="3"/>
    </w:pPr>
    <w:rPr>
      <w:lang w:val="en-US"/>
    </w:rPr>
  </w:style>
  <w:style w:type="paragraph" w:styleId="Heading5">
    <w:name w:val="heading 5"/>
    <w:basedOn w:val="Normal"/>
    <w:next w:val="Normal"/>
    <w:link w:val="Heading5Char"/>
    <w:uiPriority w:val="99"/>
    <w:qFormat/>
    <w:pPr>
      <w:autoSpaceDE w:val="0"/>
      <w:autoSpaceDN w:val="0"/>
      <w:adjustRightInd w:val="0"/>
      <w:outlineLvl w:val="4"/>
    </w:pPr>
    <w:rPr>
      <w:lang w:val="en-US"/>
    </w:rPr>
  </w:style>
  <w:style w:type="paragraph" w:styleId="Heading6">
    <w:name w:val="heading 6"/>
    <w:basedOn w:val="Normal"/>
    <w:next w:val="Normal"/>
    <w:link w:val="Heading6Char"/>
    <w:uiPriority w:val="99"/>
    <w:qFormat/>
    <w:pPr>
      <w:autoSpaceDE w:val="0"/>
      <w:autoSpaceDN w:val="0"/>
      <w:adjustRightInd w:val="0"/>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customStyle="1" w:styleId="heading11">
    <w:name w:val="heading 11"/>
    <w:uiPriority w:val="99"/>
    <w:pPr>
      <w:autoSpaceDE w:val="0"/>
      <w:autoSpaceDN w:val="0"/>
      <w:adjustRightInd w:val="0"/>
    </w:pPr>
    <w:rPr>
      <w:lang w:val="en-US"/>
    </w:rPr>
  </w:style>
  <w:style w:type="paragraph" w:customStyle="1" w:styleId="heading21">
    <w:name w:val="heading 21"/>
    <w:uiPriority w:val="99"/>
    <w:pPr>
      <w:autoSpaceDE w:val="0"/>
      <w:autoSpaceDN w:val="0"/>
      <w:adjustRightInd w:val="0"/>
    </w:pPr>
    <w:rPr>
      <w:lang w:val="en-US"/>
    </w:rPr>
  </w:style>
  <w:style w:type="paragraph" w:customStyle="1" w:styleId="heading31">
    <w:name w:val="heading 31"/>
    <w:uiPriority w:val="99"/>
    <w:pPr>
      <w:autoSpaceDE w:val="0"/>
      <w:autoSpaceDN w:val="0"/>
      <w:adjustRightInd w:val="0"/>
    </w:pPr>
    <w:rPr>
      <w:lang w:val="en-US"/>
    </w:rPr>
  </w:style>
  <w:style w:type="paragraph" w:customStyle="1" w:styleId="heading41">
    <w:name w:val="heading 41"/>
    <w:uiPriority w:val="99"/>
    <w:pPr>
      <w:autoSpaceDE w:val="0"/>
      <w:autoSpaceDN w:val="0"/>
      <w:adjustRightInd w:val="0"/>
    </w:pPr>
    <w:rPr>
      <w:lang w:val="en-US"/>
    </w:rPr>
  </w:style>
  <w:style w:type="paragraph" w:customStyle="1" w:styleId="heading51">
    <w:name w:val="heading 51"/>
    <w:uiPriority w:val="99"/>
    <w:pPr>
      <w:autoSpaceDE w:val="0"/>
      <w:autoSpaceDN w:val="0"/>
      <w:adjustRightInd w:val="0"/>
    </w:pPr>
    <w:rPr>
      <w:lang w:val="en-US"/>
    </w:rPr>
  </w:style>
  <w:style w:type="paragraph" w:customStyle="1" w:styleId="heading61">
    <w:name w:val="heading 61"/>
    <w:uiPriority w:val="99"/>
    <w:pPr>
      <w:autoSpaceDE w:val="0"/>
      <w:autoSpaceDN w:val="0"/>
      <w:adjustRightInd w:val="0"/>
    </w:pPr>
    <w:rPr>
      <w:lang w:val="en-US"/>
    </w:rPr>
  </w:style>
  <w:style w:type="paragraph" w:styleId="Header">
    <w:name w:val="header"/>
    <w:basedOn w:val="Normal"/>
    <w:link w:val="HeaderChar"/>
    <w:uiPriority w:val="99"/>
    <w:unhideWhenUsed/>
    <w:rsid w:val="00DD48AE"/>
    <w:pPr>
      <w:tabs>
        <w:tab w:val="center" w:pos="4536"/>
        <w:tab w:val="right" w:pos="9072"/>
      </w:tabs>
    </w:pPr>
  </w:style>
  <w:style w:type="character" w:customStyle="1" w:styleId="HeaderChar">
    <w:name w:val="Header Char"/>
    <w:basedOn w:val="DefaultParagraphFont"/>
    <w:link w:val="Header"/>
    <w:uiPriority w:val="99"/>
    <w:rsid w:val="00DD48AE"/>
  </w:style>
  <w:style w:type="paragraph" w:styleId="Footer">
    <w:name w:val="footer"/>
    <w:basedOn w:val="Normal"/>
    <w:link w:val="FooterChar"/>
    <w:uiPriority w:val="99"/>
    <w:unhideWhenUsed/>
    <w:rsid w:val="00DD48AE"/>
    <w:pPr>
      <w:tabs>
        <w:tab w:val="center" w:pos="4536"/>
        <w:tab w:val="right" w:pos="9072"/>
      </w:tabs>
    </w:pPr>
  </w:style>
  <w:style w:type="character" w:customStyle="1" w:styleId="FooterChar">
    <w:name w:val="Footer Char"/>
    <w:basedOn w:val="DefaultParagraphFont"/>
    <w:link w:val="Footer"/>
    <w:uiPriority w:val="99"/>
    <w:rsid w:val="00DD48AE"/>
  </w:style>
  <w:style w:type="character" w:styleId="CommentReference">
    <w:name w:val="annotation reference"/>
    <w:basedOn w:val="DefaultParagraphFont"/>
    <w:uiPriority w:val="99"/>
    <w:semiHidden/>
    <w:unhideWhenUsed/>
    <w:rsid w:val="0094742F"/>
    <w:rPr>
      <w:sz w:val="16"/>
      <w:szCs w:val="16"/>
    </w:rPr>
  </w:style>
  <w:style w:type="paragraph" w:styleId="CommentText">
    <w:name w:val="annotation text"/>
    <w:basedOn w:val="Normal"/>
    <w:link w:val="CommentTextChar"/>
    <w:uiPriority w:val="99"/>
    <w:unhideWhenUsed/>
    <w:rsid w:val="0094742F"/>
    <w:rPr>
      <w:sz w:val="20"/>
      <w:szCs w:val="20"/>
    </w:rPr>
  </w:style>
  <w:style w:type="character" w:customStyle="1" w:styleId="CommentTextChar">
    <w:name w:val="Comment Text Char"/>
    <w:basedOn w:val="DefaultParagraphFont"/>
    <w:link w:val="CommentText"/>
    <w:uiPriority w:val="99"/>
    <w:rsid w:val="0094742F"/>
    <w:rPr>
      <w:sz w:val="20"/>
      <w:szCs w:val="20"/>
    </w:rPr>
  </w:style>
  <w:style w:type="paragraph" w:styleId="CommentSubject">
    <w:name w:val="annotation subject"/>
    <w:basedOn w:val="CommentText"/>
    <w:next w:val="CommentText"/>
    <w:link w:val="CommentSubjectChar"/>
    <w:uiPriority w:val="99"/>
    <w:semiHidden/>
    <w:unhideWhenUsed/>
    <w:rsid w:val="0094742F"/>
    <w:rPr>
      <w:b/>
      <w:bCs/>
    </w:rPr>
  </w:style>
  <w:style w:type="character" w:customStyle="1" w:styleId="CommentSubjectChar">
    <w:name w:val="Comment Subject Char"/>
    <w:basedOn w:val="CommentTextChar"/>
    <w:link w:val="CommentSubject"/>
    <w:uiPriority w:val="99"/>
    <w:semiHidden/>
    <w:rsid w:val="0094742F"/>
    <w:rPr>
      <w:b/>
      <w:bCs/>
      <w:sz w:val="20"/>
      <w:szCs w:val="20"/>
    </w:rPr>
  </w:style>
  <w:style w:type="paragraph" w:styleId="BalloonText">
    <w:name w:val="Balloon Text"/>
    <w:basedOn w:val="Normal"/>
    <w:link w:val="BalloonTextChar"/>
    <w:uiPriority w:val="99"/>
    <w:semiHidden/>
    <w:unhideWhenUsed/>
    <w:rsid w:val="00947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2F"/>
    <w:rPr>
      <w:rFonts w:ascii="Segoe UI" w:hAnsi="Segoe UI" w:cs="Segoe UI"/>
      <w:sz w:val="18"/>
      <w:szCs w:val="18"/>
    </w:rPr>
  </w:style>
  <w:style w:type="character" w:customStyle="1" w:styleId="Bodytext">
    <w:name w:val="Body text_"/>
    <w:basedOn w:val="DefaultParagraphFont"/>
    <w:link w:val="BodyText10"/>
    <w:rsid w:val="00683C2D"/>
    <w:rPr>
      <w:sz w:val="23"/>
      <w:szCs w:val="23"/>
      <w:shd w:val="clear" w:color="auto" w:fill="FFFFFF"/>
    </w:rPr>
  </w:style>
  <w:style w:type="character" w:customStyle="1" w:styleId="BodyText5">
    <w:name w:val="Body Text5"/>
    <w:basedOn w:val="Bodytext"/>
    <w:rsid w:val="00683C2D"/>
    <w:rPr>
      <w:sz w:val="23"/>
      <w:szCs w:val="23"/>
      <w:shd w:val="clear" w:color="auto" w:fill="FFFFFF"/>
    </w:rPr>
  </w:style>
  <w:style w:type="character" w:customStyle="1" w:styleId="BodyText6">
    <w:name w:val="Body Text6"/>
    <w:basedOn w:val="Bodytext"/>
    <w:rsid w:val="00683C2D"/>
    <w:rPr>
      <w:sz w:val="23"/>
      <w:szCs w:val="23"/>
      <w:u w:val="single"/>
      <w:shd w:val="clear" w:color="auto" w:fill="FFFFFF"/>
    </w:rPr>
  </w:style>
  <w:style w:type="paragraph" w:customStyle="1" w:styleId="BodyText10">
    <w:name w:val="Body Text10"/>
    <w:basedOn w:val="Normal"/>
    <w:link w:val="Bodytext"/>
    <w:rsid w:val="00683C2D"/>
    <w:pPr>
      <w:shd w:val="clear" w:color="auto" w:fill="FFFFFF"/>
      <w:spacing w:before="300" w:line="274" w:lineRule="exact"/>
      <w:jc w:val="both"/>
    </w:pPr>
    <w:rPr>
      <w:sz w:val="23"/>
      <w:szCs w:val="23"/>
    </w:rPr>
  </w:style>
  <w:style w:type="character" w:customStyle="1" w:styleId="ala2">
    <w:name w:val="al_a2"/>
    <w:basedOn w:val="DefaultParagraphFont"/>
    <w:rsid w:val="00891B32"/>
    <w:rPr>
      <w:vanish w:val="0"/>
      <w:webHidden w:val="0"/>
      <w:specVanish w:val="0"/>
    </w:rPr>
  </w:style>
  <w:style w:type="character" w:styleId="Hyperlink">
    <w:name w:val="Hyperlink"/>
    <w:basedOn w:val="DefaultParagraphFont"/>
    <w:uiPriority w:val="99"/>
    <w:unhideWhenUsed/>
    <w:rsid w:val="00891B32"/>
    <w:rPr>
      <w:color w:val="0563C1" w:themeColor="hyperlink"/>
      <w:u w:val="single"/>
    </w:rPr>
  </w:style>
  <w:style w:type="paragraph" w:styleId="ListParagraph">
    <w:name w:val="List Paragraph"/>
    <w:basedOn w:val="Normal"/>
    <w:uiPriority w:val="34"/>
    <w:qFormat/>
    <w:rsid w:val="00F32E3F"/>
    <w:pPr>
      <w:ind w:left="720"/>
      <w:contextualSpacing/>
    </w:pPr>
  </w:style>
  <w:style w:type="character" w:customStyle="1" w:styleId="spelle">
    <w:name w:val="spelle"/>
    <w:basedOn w:val="DefaultParagraphFont"/>
    <w:rsid w:val="004516F2"/>
  </w:style>
  <w:style w:type="character" w:customStyle="1" w:styleId="grame">
    <w:name w:val="grame"/>
    <w:basedOn w:val="DefaultParagraphFont"/>
    <w:rsid w:val="004516F2"/>
  </w:style>
  <w:style w:type="paragraph" w:styleId="BodyText0">
    <w:name w:val="Body Text"/>
    <w:basedOn w:val="Normal"/>
    <w:link w:val="BodyTextChar"/>
    <w:unhideWhenUsed/>
    <w:qFormat/>
    <w:rsid w:val="000D493E"/>
    <w:pPr>
      <w:widowControl w:val="0"/>
      <w:spacing w:after="100" w:line="348" w:lineRule="auto"/>
      <w:ind w:firstLine="400"/>
    </w:pPr>
    <w:rPr>
      <w:sz w:val="22"/>
      <w:szCs w:val="22"/>
      <w:lang w:val="bg-BG" w:bidi="bg-BG"/>
    </w:rPr>
  </w:style>
  <w:style w:type="character" w:customStyle="1" w:styleId="BodyTextChar">
    <w:name w:val="Body Text Char"/>
    <w:basedOn w:val="DefaultParagraphFont"/>
    <w:link w:val="BodyText0"/>
    <w:rsid w:val="000D493E"/>
    <w:rPr>
      <w:sz w:val="22"/>
      <w:szCs w:val="22"/>
      <w:lang w:val="bg-BG" w:bidi="bg-BG"/>
    </w:rPr>
  </w:style>
  <w:style w:type="character" w:customStyle="1" w:styleId="Heading30">
    <w:name w:val="Heading #3_"/>
    <w:basedOn w:val="DefaultParagraphFont"/>
    <w:link w:val="Heading32"/>
    <w:locked/>
    <w:rsid w:val="000D493E"/>
    <w:rPr>
      <w:b/>
      <w:bCs/>
    </w:rPr>
  </w:style>
  <w:style w:type="paragraph" w:customStyle="1" w:styleId="Heading32">
    <w:name w:val="Heading #3"/>
    <w:basedOn w:val="Normal"/>
    <w:link w:val="Heading30"/>
    <w:rsid w:val="000D493E"/>
    <w:pPr>
      <w:widowControl w:val="0"/>
      <w:spacing w:after="140" w:line="386" w:lineRule="auto"/>
      <w:outlineLvl w:val="2"/>
    </w:pPr>
    <w:rPr>
      <w:b/>
      <w:bCs/>
    </w:rPr>
  </w:style>
  <w:style w:type="character" w:customStyle="1" w:styleId="Heading10">
    <w:name w:val="Heading #1_"/>
    <w:basedOn w:val="DefaultParagraphFont"/>
    <w:link w:val="Heading12"/>
    <w:locked/>
    <w:rsid w:val="000D493E"/>
    <w:rPr>
      <w:b/>
      <w:bCs/>
      <w:sz w:val="30"/>
      <w:szCs w:val="30"/>
    </w:rPr>
  </w:style>
  <w:style w:type="paragraph" w:customStyle="1" w:styleId="Heading12">
    <w:name w:val="Heading #1"/>
    <w:basedOn w:val="Normal"/>
    <w:link w:val="Heading10"/>
    <w:rsid w:val="000D493E"/>
    <w:pPr>
      <w:widowControl w:val="0"/>
      <w:spacing w:after="180"/>
      <w:jc w:val="center"/>
      <w:outlineLvl w:val="0"/>
    </w:pPr>
    <w:rPr>
      <w:b/>
      <w:bCs/>
      <w:sz w:val="30"/>
      <w:szCs w:val="30"/>
    </w:rPr>
  </w:style>
  <w:style w:type="paragraph" w:styleId="NormalWeb">
    <w:name w:val="Normal (Web)"/>
    <w:basedOn w:val="Normal"/>
    <w:uiPriority w:val="99"/>
    <w:semiHidden/>
    <w:unhideWhenUsed/>
    <w:rsid w:val="00CB773D"/>
    <w:pPr>
      <w:spacing w:before="100" w:beforeAutospacing="1" w:after="100" w:afterAutospacing="1"/>
    </w:pPr>
    <w:rPr>
      <w:lang w:val="bg-BG"/>
    </w:rPr>
  </w:style>
  <w:style w:type="character" w:styleId="FootnoteReference">
    <w:name w:val="footnote reference"/>
    <w:uiPriority w:val="99"/>
    <w:unhideWhenUsed/>
    <w:rsid w:val="00B10329"/>
    <w:rPr>
      <w:vertAlign w:val="superscript"/>
    </w:rPr>
  </w:style>
  <w:style w:type="paragraph" w:styleId="FootnoteText">
    <w:name w:val="footnote text"/>
    <w:basedOn w:val="Normal"/>
    <w:link w:val="FootnoteTextChar"/>
    <w:uiPriority w:val="99"/>
    <w:semiHidden/>
    <w:unhideWhenUsed/>
    <w:rsid w:val="00B10329"/>
    <w:rPr>
      <w:sz w:val="20"/>
      <w:szCs w:val="20"/>
      <w:lang w:val="bg-BG"/>
    </w:rPr>
  </w:style>
  <w:style w:type="character" w:customStyle="1" w:styleId="FootnoteTextChar">
    <w:name w:val="Footnote Text Char"/>
    <w:basedOn w:val="DefaultParagraphFont"/>
    <w:link w:val="FootnoteText"/>
    <w:uiPriority w:val="99"/>
    <w:semiHidden/>
    <w:rsid w:val="00B10329"/>
    <w:rPr>
      <w:sz w:val="20"/>
      <w:szCs w:val="20"/>
      <w:lang w:val="bg-BG"/>
    </w:rPr>
  </w:style>
  <w:style w:type="paragraph" w:styleId="Revision">
    <w:name w:val="Revision"/>
    <w:hidden/>
    <w:uiPriority w:val="99"/>
    <w:semiHidden/>
    <w:rsid w:val="00AB5140"/>
  </w:style>
  <w:style w:type="paragraph" w:customStyle="1" w:styleId="Default">
    <w:name w:val="Default"/>
    <w:rsid w:val="00545B35"/>
    <w:pPr>
      <w:autoSpaceDE w:val="0"/>
      <w:autoSpaceDN w:val="0"/>
      <w:adjustRightInd w:val="0"/>
    </w:pPr>
    <w:rPr>
      <w:rFonts w:ascii="EU Albertina" w:hAnsi="EU Albertina" w:cs="EU Albertina"/>
      <w:color w:val="000000"/>
      <w:lang w:val="bg-BG"/>
    </w:rPr>
  </w:style>
  <w:style w:type="paragraph" w:customStyle="1" w:styleId="CM1">
    <w:name w:val="CM1"/>
    <w:basedOn w:val="Default"/>
    <w:next w:val="Default"/>
    <w:uiPriority w:val="99"/>
    <w:rsid w:val="00545B35"/>
    <w:rPr>
      <w:rFonts w:cs="Times New Roman"/>
      <w:color w:val="auto"/>
    </w:rPr>
  </w:style>
  <w:style w:type="paragraph" w:customStyle="1" w:styleId="CM3">
    <w:name w:val="CM3"/>
    <w:basedOn w:val="Default"/>
    <w:next w:val="Default"/>
    <w:uiPriority w:val="99"/>
    <w:rsid w:val="00545B35"/>
    <w:rPr>
      <w:rFonts w:cs="Times New Roman"/>
      <w:color w:val="auto"/>
    </w:rPr>
  </w:style>
  <w:style w:type="paragraph" w:customStyle="1" w:styleId="CM4">
    <w:name w:val="CM4"/>
    <w:basedOn w:val="Default"/>
    <w:next w:val="Default"/>
    <w:uiPriority w:val="99"/>
    <w:rsid w:val="00545B35"/>
    <w:rPr>
      <w:rFonts w:cs="Times New Roman"/>
      <w:color w:val="auto"/>
    </w:rPr>
  </w:style>
  <w:style w:type="paragraph" w:styleId="HTMLPreformatted">
    <w:name w:val="HTML Preformatted"/>
    <w:basedOn w:val="Normal"/>
    <w:link w:val="HTMLPreformattedChar"/>
    <w:uiPriority w:val="99"/>
    <w:semiHidden/>
    <w:unhideWhenUsed/>
    <w:rsid w:val="00083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bg-BG"/>
    </w:rPr>
  </w:style>
  <w:style w:type="character" w:customStyle="1" w:styleId="HTMLPreformattedChar">
    <w:name w:val="HTML Preformatted Char"/>
    <w:basedOn w:val="DefaultParagraphFont"/>
    <w:link w:val="HTMLPreformatted"/>
    <w:uiPriority w:val="99"/>
    <w:semiHidden/>
    <w:rsid w:val="0008313F"/>
    <w:rPr>
      <w:rFonts w:ascii="Courier New" w:hAnsi="Courier New" w:cs="Courier New"/>
      <w:sz w:val="20"/>
      <w:szCs w:val="20"/>
      <w:lang w:val="bg-BG"/>
    </w:rPr>
  </w:style>
  <w:style w:type="character" w:customStyle="1" w:styleId="y2iqfc">
    <w:name w:val="y2iqfc"/>
    <w:basedOn w:val="DefaultParagraphFont"/>
    <w:rsid w:val="00083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4380">
      <w:bodyDiv w:val="1"/>
      <w:marLeft w:val="0"/>
      <w:marRight w:val="0"/>
      <w:marTop w:val="0"/>
      <w:marBottom w:val="0"/>
      <w:divBdr>
        <w:top w:val="none" w:sz="0" w:space="0" w:color="auto"/>
        <w:left w:val="none" w:sz="0" w:space="0" w:color="auto"/>
        <w:bottom w:val="none" w:sz="0" w:space="0" w:color="auto"/>
        <w:right w:val="none" w:sz="0" w:space="0" w:color="auto"/>
      </w:divBdr>
    </w:div>
    <w:div w:id="358094067">
      <w:bodyDiv w:val="1"/>
      <w:marLeft w:val="0"/>
      <w:marRight w:val="0"/>
      <w:marTop w:val="0"/>
      <w:marBottom w:val="0"/>
      <w:divBdr>
        <w:top w:val="none" w:sz="0" w:space="0" w:color="auto"/>
        <w:left w:val="none" w:sz="0" w:space="0" w:color="auto"/>
        <w:bottom w:val="none" w:sz="0" w:space="0" w:color="auto"/>
        <w:right w:val="none" w:sz="0" w:space="0" w:color="auto"/>
      </w:divBdr>
      <w:divsChild>
        <w:div w:id="1019628149">
          <w:marLeft w:val="0"/>
          <w:marRight w:val="0"/>
          <w:marTop w:val="0"/>
          <w:marBottom w:val="0"/>
          <w:divBdr>
            <w:top w:val="none" w:sz="0" w:space="0" w:color="auto"/>
            <w:left w:val="none" w:sz="0" w:space="0" w:color="auto"/>
            <w:bottom w:val="none" w:sz="0" w:space="0" w:color="auto"/>
            <w:right w:val="none" w:sz="0" w:space="0" w:color="auto"/>
          </w:divBdr>
        </w:div>
      </w:divsChild>
    </w:div>
    <w:div w:id="635456029">
      <w:bodyDiv w:val="1"/>
      <w:marLeft w:val="0"/>
      <w:marRight w:val="0"/>
      <w:marTop w:val="0"/>
      <w:marBottom w:val="0"/>
      <w:divBdr>
        <w:top w:val="none" w:sz="0" w:space="0" w:color="auto"/>
        <w:left w:val="none" w:sz="0" w:space="0" w:color="auto"/>
        <w:bottom w:val="none" w:sz="0" w:space="0" w:color="auto"/>
        <w:right w:val="none" w:sz="0" w:space="0" w:color="auto"/>
      </w:divBdr>
    </w:div>
    <w:div w:id="921449443">
      <w:bodyDiv w:val="1"/>
      <w:marLeft w:val="0"/>
      <w:marRight w:val="0"/>
      <w:marTop w:val="0"/>
      <w:marBottom w:val="0"/>
      <w:divBdr>
        <w:top w:val="none" w:sz="0" w:space="0" w:color="auto"/>
        <w:left w:val="none" w:sz="0" w:space="0" w:color="auto"/>
        <w:bottom w:val="none" w:sz="0" w:space="0" w:color="auto"/>
        <w:right w:val="none" w:sz="0" w:space="0" w:color="auto"/>
      </w:divBdr>
    </w:div>
    <w:div w:id="966817448">
      <w:bodyDiv w:val="1"/>
      <w:marLeft w:val="0"/>
      <w:marRight w:val="0"/>
      <w:marTop w:val="0"/>
      <w:marBottom w:val="0"/>
      <w:divBdr>
        <w:top w:val="none" w:sz="0" w:space="0" w:color="auto"/>
        <w:left w:val="none" w:sz="0" w:space="0" w:color="auto"/>
        <w:bottom w:val="none" w:sz="0" w:space="0" w:color="auto"/>
        <w:right w:val="none" w:sz="0" w:space="0" w:color="auto"/>
      </w:divBdr>
      <w:divsChild>
        <w:div w:id="725877769">
          <w:marLeft w:val="0"/>
          <w:marRight w:val="0"/>
          <w:marTop w:val="0"/>
          <w:marBottom w:val="0"/>
          <w:divBdr>
            <w:top w:val="none" w:sz="0" w:space="0" w:color="auto"/>
            <w:left w:val="none" w:sz="0" w:space="0" w:color="auto"/>
            <w:bottom w:val="none" w:sz="0" w:space="0" w:color="auto"/>
            <w:right w:val="none" w:sz="0" w:space="0" w:color="auto"/>
          </w:divBdr>
        </w:div>
        <w:div w:id="1758986915">
          <w:marLeft w:val="0"/>
          <w:marRight w:val="0"/>
          <w:marTop w:val="0"/>
          <w:marBottom w:val="0"/>
          <w:divBdr>
            <w:top w:val="none" w:sz="0" w:space="0" w:color="auto"/>
            <w:left w:val="none" w:sz="0" w:space="0" w:color="auto"/>
            <w:bottom w:val="none" w:sz="0" w:space="0" w:color="auto"/>
            <w:right w:val="none" w:sz="0" w:space="0" w:color="auto"/>
          </w:divBdr>
        </w:div>
      </w:divsChild>
    </w:div>
    <w:div w:id="1014303656">
      <w:bodyDiv w:val="1"/>
      <w:marLeft w:val="0"/>
      <w:marRight w:val="0"/>
      <w:marTop w:val="0"/>
      <w:marBottom w:val="0"/>
      <w:divBdr>
        <w:top w:val="none" w:sz="0" w:space="0" w:color="auto"/>
        <w:left w:val="none" w:sz="0" w:space="0" w:color="auto"/>
        <w:bottom w:val="none" w:sz="0" w:space="0" w:color="auto"/>
        <w:right w:val="none" w:sz="0" w:space="0" w:color="auto"/>
      </w:divBdr>
    </w:div>
    <w:div w:id="1340083809">
      <w:bodyDiv w:val="1"/>
      <w:marLeft w:val="0"/>
      <w:marRight w:val="0"/>
      <w:marTop w:val="0"/>
      <w:marBottom w:val="0"/>
      <w:divBdr>
        <w:top w:val="none" w:sz="0" w:space="0" w:color="auto"/>
        <w:left w:val="none" w:sz="0" w:space="0" w:color="auto"/>
        <w:bottom w:val="none" w:sz="0" w:space="0" w:color="auto"/>
        <w:right w:val="none" w:sz="0" w:space="0" w:color="auto"/>
      </w:divBdr>
    </w:div>
    <w:div w:id="1503886833">
      <w:bodyDiv w:val="1"/>
      <w:marLeft w:val="0"/>
      <w:marRight w:val="0"/>
      <w:marTop w:val="0"/>
      <w:marBottom w:val="0"/>
      <w:divBdr>
        <w:top w:val="none" w:sz="0" w:space="0" w:color="auto"/>
        <w:left w:val="none" w:sz="0" w:space="0" w:color="auto"/>
        <w:bottom w:val="none" w:sz="0" w:space="0" w:color="auto"/>
        <w:right w:val="none" w:sz="0" w:space="0" w:color="auto"/>
      </w:divBdr>
    </w:div>
    <w:div w:id="1591355110">
      <w:bodyDiv w:val="1"/>
      <w:marLeft w:val="0"/>
      <w:marRight w:val="0"/>
      <w:marTop w:val="0"/>
      <w:marBottom w:val="0"/>
      <w:divBdr>
        <w:top w:val="none" w:sz="0" w:space="0" w:color="auto"/>
        <w:left w:val="none" w:sz="0" w:space="0" w:color="auto"/>
        <w:bottom w:val="none" w:sz="0" w:space="0" w:color="auto"/>
        <w:right w:val="none" w:sz="0" w:space="0" w:color="auto"/>
      </w:divBdr>
      <w:divsChild>
        <w:div w:id="2016761025">
          <w:marLeft w:val="0"/>
          <w:marRight w:val="0"/>
          <w:marTop w:val="0"/>
          <w:marBottom w:val="0"/>
          <w:divBdr>
            <w:top w:val="none" w:sz="0" w:space="0" w:color="auto"/>
            <w:left w:val="none" w:sz="0" w:space="0" w:color="auto"/>
            <w:bottom w:val="none" w:sz="0" w:space="0" w:color="auto"/>
            <w:right w:val="none" w:sz="0" w:space="0" w:color="auto"/>
          </w:divBdr>
        </w:div>
        <w:div w:id="104278818">
          <w:marLeft w:val="0"/>
          <w:marRight w:val="0"/>
          <w:marTop w:val="0"/>
          <w:marBottom w:val="0"/>
          <w:divBdr>
            <w:top w:val="none" w:sz="0" w:space="0" w:color="auto"/>
            <w:left w:val="none" w:sz="0" w:space="0" w:color="auto"/>
            <w:bottom w:val="none" w:sz="0" w:space="0" w:color="auto"/>
            <w:right w:val="none" w:sz="0" w:space="0" w:color="auto"/>
          </w:divBdr>
        </w:div>
      </w:divsChild>
    </w:div>
    <w:div w:id="1665084515">
      <w:bodyDiv w:val="1"/>
      <w:marLeft w:val="0"/>
      <w:marRight w:val="0"/>
      <w:marTop w:val="0"/>
      <w:marBottom w:val="0"/>
      <w:divBdr>
        <w:top w:val="none" w:sz="0" w:space="0" w:color="auto"/>
        <w:left w:val="none" w:sz="0" w:space="0" w:color="auto"/>
        <w:bottom w:val="none" w:sz="0" w:space="0" w:color="auto"/>
        <w:right w:val="none" w:sz="0" w:space="0" w:color="auto"/>
      </w:divBdr>
      <w:divsChild>
        <w:div w:id="1315448464">
          <w:marLeft w:val="0"/>
          <w:marRight w:val="0"/>
          <w:marTop w:val="0"/>
          <w:marBottom w:val="0"/>
          <w:divBdr>
            <w:top w:val="none" w:sz="0" w:space="0" w:color="auto"/>
            <w:left w:val="none" w:sz="0" w:space="0" w:color="auto"/>
            <w:bottom w:val="none" w:sz="0" w:space="0" w:color="auto"/>
            <w:right w:val="none" w:sz="0" w:space="0" w:color="auto"/>
          </w:divBdr>
        </w:div>
        <w:div w:id="1671248662">
          <w:marLeft w:val="0"/>
          <w:marRight w:val="0"/>
          <w:marTop w:val="0"/>
          <w:marBottom w:val="0"/>
          <w:divBdr>
            <w:top w:val="none" w:sz="0" w:space="0" w:color="auto"/>
            <w:left w:val="none" w:sz="0" w:space="0" w:color="auto"/>
            <w:bottom w:val="none" w:sz="0" w:space="0" w:color="auto"/>
            <w:right w:val="none" w:sz="0" w:space="0" w:color="auto"/>
          </w:divBdr>
        </w:div>
      </w:divsChild>
    </w:div>
    <w:div w:id="1734621233">
      <w:bodyDiv w:val="1"/>
      <w:marLeft w:val="0"/>
      <w:marRight w:val="0"/>
      <w:marTop w:val="0"/>
      <w:marBottom w:val="0"/>
      <w:divBdr>
        <w:top w:val="none" w:sz="0" w:space="0" w:color="auto"/>
        <w:left w:val="none" w:sz="0" w:space="0" w:color="auto"/>
        <w:bottom w:val="none" w:sz="0" w:space="0" w:color="auto"/>
        <w:right w:val="none" w:sz="0" w:space="0" w:color="auto"/>
      </w:divBdr>
    </w:div>
    <w:div w:id="1824352838">
      <w:bodyDiv w:val="1"/>
      <w:marLeft w:val="0"/>
      <w:marRight w:val="0"/>
      <w:marTop w:val="0"/>
      <w:marBottom w:val="0"/>
      <w:divBdr>
        <w:top w:val="none" w:sz="0" w:space="0" w:color="auto"/>
        <w:left w:val="none" w:sz="0" w:space="0" w:color="auto"/>
        <w:bottom w:val="none" w:sz="0" w:space="0" w:color="auto"/>
        <w:right w:val="none" w:sz="0" w:space="0" w:color="auto"/>
      </w:divBdr>
      <w:divsChild>
        <w:div w:id="458840788">
          <w:marLeft w:val="0"/>
          <w:marRight w:val="0"/>
          <w:marTop w:val="0"/>
          <w:marBottom w:val="0"/>
          <w:divBdr>
            <w:top w:val="none" w:sz="0" w:space="0" w:color="auto"/>
            <w:left w:val="none" w:sz="0" w:space="0" w:color="auto"/>
            <w:bottom w:val="none" w:sz="0" w:space="0" w:color="auto"/>
            <w:right w:val="none" w:sz="0" w:space="0" w:color="auto"/>
          </w:divBdr>
        </w:div>
        <w:div w:id="542401559">
          <w:marLeft w:val="0"/>
          <w:marRight w:val="0"/>
          <w:marTop w:val="0"/>
          <w:marBottom w:val="0"/>
          <w:divBdr>
            <w:top w:val="none" w:sz="0" w:space="0" w:color="auto"/>
            <w:left w:val="none" w:sz="0" w:space="0" w:color="auto"/>
            <w:bottom w:val="none" w:sz="0" w:space="0" w:color="auto"/>
            <w:right w:val="none" w:sz="0" w:space="0" w:color="auto"/>
          </w:divBdr>
        </w:div>
      </w:divsChild>
    </w:div>
    <w:div w:id="1921329883">
      <w:bodyDiv w:val="1"/>
      <w:marLeft w:val="0"/>
      <w:marRight w:val="0"/>
      <w:marTop w:val="0"/>
      <w:marBottom w:val="0"/>
      <w:divBdr>
        <w:top w:val="none" w:sz="0" w:space="0" w:color="auto"/>
        <w:left w:val="none" w:sz="0" w:space="0" w:color="auto"/>
        <w:bottom w:val="none" w:sz="0" w:space="0" w:color="auto"/>
        <w:right w:val="none" w:sz="0" w:space="0" w:color="auto"/>
      </w:divBdr>
    </w:div>
    <w:div w:id="2041974709">
      <w:bodyDiv w:val="1"/>
      <w:marLeft w:val="0"/>
      <w:marRight w:val="0"/>
      <w:marTop w:val="0"/>
      <w:marBottom w:val="0"/>
      <w:divBdr>
        <w:top w:val="none" w:sz="0" w:space="0" w:color="auto"/>
        <w:left w:val="none" w:sz="0" w:space="0" w:color="auto"/>
        <w:bottom w:val="none" w:sz="0" w:space="0" w:color="auto"/>
        <w:right w:val="none" w:sz="0" w:space="0" w:color="auto"/>
      </w:divBdr>
    </w:div>
    <w:div w:id="20500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AF999-A54F-4CC8-97DB-BFA4FE9A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dc:creator>
  <cp:keywords/>
  <dc:description/>
  <cp:lastModifiedBy>Кристиан Ставрев</cp:lastModifiedBy>
  <cp:revision>3</cp:revision>
  <cp:lastPrinted>2025-10-29T06:40:00Z</cp:lastPrinted>
  <dcterms:created xsi:type="dcterms:W3CDTF">2026-04-27T08:33:00Z</dcterms:created>
  <dcterms:modified xsi:type="dcterms:W3CDTF">2026-04-27T08:33:00Z</dcterms:modified>
</cp:coreProperties>
</file>